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12.08.24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«Росатом» представил видение развития Северного морского пути на II Форуме «Арктика-регионы»</w:t>
      </w:r>
    </w:p>
    <w:p w:rsidR="00000000" w:rsidDel="00000000" w:rsidP="00000000" w:rsidRDefault="00000000" w:rsidRPr="00000000" w14:paraId="00000009">
      <w:pPr>
        <w:spacing w:line="276" w:lineRule="auto"/>
        <w:jc w:val="center"/>
        <w:rPr/>
      </w:pPr>
      <w:r w:rsidDel="00000000" w:rsidR="00000000" w:rsidRPr="00000000">
        <w:rPr>
          <w:i w:val="1"/>
          <w:rtl w:val="0"/>
        </w:rPr>
        <w:t xml:space="preserve">В ходе мероприятия поднимались вопросы модернизации портовой инфраструктуры</w:t>
      </w: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Госкорпорация «Росатом» приняла участие в II Форуме «Арктика-регионы», который прошел с 8 по 9 августа в Архангельске. Мероприятие проводилось при поддержке Министерства по развитию Дальнего Востока и Арктики, и Правительства Архангельской области.</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В работе форума приняли участие делегаты из более чем из более чем 35 регионов России.</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Ключевым мероприятием деловой программы форума стало пленарное заседание с участием губернатора Архангельской области Александра Цыбульского, первого заместителя министра по развитию Дальнего Востока и Арктики Гаджимагомеда Гусейнова, спецпредставителя по вопросам развития Арктики госкорпорации «Росатом» Владимира Панова, представителей крупных российских компаний.</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Владимир Панов заявил, в частности, что в рамках формирования проекта «Эффективная транспортная система» по поручению президента идет подготовка к рассмотрению и утверждению федерального проекта по развитию Большого Северного морского пути. «Границы Северного морского пути определены в Кодексе торгового мореплавания. Это 3 тыс. морских миль от Новой Земли до Берингова пролива. Тот же Архангельск выходит за акваторию Северного морского пути. И получается, что весь грузопоток, идущий по Севморпути, он либо начинается, либо заканчивается за пределами СМП. Поэтому возник вопрос, как назвать российскую часть маршрута, чтобы не было определенного недопонимания. Мы предложили новое название – Большой Северный морской путь. Федеральный проект ставит задачу масштабную: рассматривать транспортный коридор от Санкт-Петербурга и Калининграда до Владивостока. А это – 8 тыс. морских миль», – сказал он.</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rtl w:val="0"/>
        </w:rPr>
        <w:t xml:space="preserve">В ходе мероприятия поднимались вопросы модернизации портовой инфраструктуры не только в акватории СМП, но и на западе и востоке. Говоря о развитии береговой инфраструктуры на конференции посвященной портам Арктики и.о. генерального директора ФГУП «Гидрографическое предприятие» Андрей Чумаченко отметил: «Реализация инвестиционных проектов в зоне ответственности "Гидрографического предприятия" будет способствовать увеличению грузооборота по Северному морскому пути и развитию Арктического региона в целом».</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Отдельная сессия была посвящена вопросам арктической безопасности и возможности автоматической разработки маршрутов на основе данных Единой платформы цифровых сервисов в том числе спутниковых снимков и прогнозов погоды. «Современное судоходство должно быть предсказуемым, чтобы оператор, грузоотправитель и грузополучатель четко понимали время прохождения по СМП в разные месяцы», – заявил, выступая на сессии, генеральный директор ФГБУ «ГлавСевморпуть» Сергей Зыбко.</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spacing w:line="276" w:lineRule="auto"/>
        <w:rPr/>
      </w:pPr>
      <w:r w:rsidDel="00000000" w:rsidR="00000000" w:rsidRPr="00000000">
        <w:rPr>
          <w:rtl w:val="0"/>
        </w:rPr>
        <w:t xml:space="preserve">Форум «Арктика – регионы» прошел в Архангельске 8-9 августа 2024 года. Организатором мероприятия выступило правительство Архангельской области, соорганизатором – компания «Нева-интернэшнл». Титульным партнером форума стала госкорпорация «Росатом», партнерами деловой программы – Российский морской регистр судоходства и Ассоциация поставщиков нефтегазовой промышленности «Созвездие».</w:t>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spacing w:line="276" w:lineRule="auto"/>
        <w:rPr/>
      </w:pPr>
      <w:r w:rsidDel="00000000" w:rsidR="00000000" w:rsidRPr="00000000">
        <w:rPr>
          <w:rtl w:val="0"/>
        </w:rPr>
        <w:t xml:space="preserve">В настоящее время развитие инфраструктуры и судоходства в Арктике является одним из ключевых направлений деятельности госкорпорации «Росатом». В 2018 году Правительство РФ наделило «Росатом» полномочиями инфраструктурного оператора Северного морского пути (СМП). В декабре 2019 года Правительством РФ был утвержден План развития инфраструктуры СМП до 2035 года, разработанный «Росатомом».</w:t>
      </w:r>
    </w:p>
    <w:p w:rsidR="00000000" w:rsidDel="00000000" w:rsidP="00000000" w:rsidRDefault="00000000" w:rsidRPr="00000000" w14:paraId="0000001C">
      <w:pPr>
        <w:spacing w:line="276" w:lineRule="auto"/>
        <w:rPr/>
      </w:pPr>
      <w:r w:rsidDel="00000000" w:rsidR="00000000" w:rsidRPr="00000000">
        <w:rPr>
          <w:rtl w:val="0"/>
        </w:rPr>
        <w:t xml:space="preserve"> </w:t>
      </w:r>
    </w:p>
    <w:p w:rsidR="00000000" w:rsidDel="00000000" w:rsidP="00000000" w:rsidRDefault="00000000" w:rsidRPr="00000000" w14:paraId="0000001D">
      <w:pPr>
        <w:spacing w:line="276" w:lineRule="auto"/>
        <w:rPr>
          <w:sz w:val="28"/>
          <w:szCs w:val="28"/>
        </w:rPr>
      </w:pPr>
      <w:r w:rsidDel="00000000" w:rsidR="00000000" w:rsidRPr="00000000">
        <w:rPr>
          <w:rtl w:val="0"/>
        </w:rPr>
        <w:t xml:space="preserve">Комплексное развитие Арктической зоны РФ является одним из стратегических приоритетов государства. Повышение объема перевозок по СМП имеет первостепенное значение для решения поставленных задач в области транспорта и доставки грузов. Развитие этого логистического коридора обеспечивается за счет налаживания регулярных грузоперевозок, постройки новых атомных ледоколов и модернизации соответствующей инфраструктуры. Предприятия госкорпорации «Росатом» принимают активное участие в этой работе.</w:t>
      </w: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hpSDWgrFBeDo7hhOiKRpRA1OEg==">CgMxLjA4AHIhMTY2ZF9NWEhxdzd0WmpsTUhvanpnSnd5VmM4cm9UeXRj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