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p>
          <w:p w:rsidR="00000000" w:rsidDel="00000000" w:rsidP="00000000" w:rsidRDefault="00000000" w:rsidRPr="00000000" w14:paraId="00000003">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6">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7">
            <w:pPr>
              <w:ind w:right="560"/>
              <w:jc w:val="right"/>
              <w:rPr>
                <w:sz w:val="28"/>
                <w:szCs w:val="28"/>
              </w:rPr>
            </w:pPr>
            <w:r w:rsidDel="00000000" w:rsidR="00000000" w:rsidRPr="00000000">
              <w:rPr>
                <w:sz w:val="28"/>
                <w:szCs w:val="28"/>
                <w:rtl w:val="0"/>
              </w:rPr>
              <w:t xml:space="preserve">01.08.24</w:t>
            </w:r>
          </w:p>
        </w:tc>
      </w:tr>
    </w:tbl>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Участники Консорциума опорных вузов «Росатома» вошли в рейтинг университетов по уровню подготовки ИИ-кадров</w:t>
      </w:r>
    </w:p>
    <w:p w:rsidR="00000000" w:rsidDel="00000000" w:rsidP="00000000" w:rsidRDefault="00000000" w:rsidRPr="00000000" w14:paraId="0000000A">
      <w:pPr>
        <w:jc w:val="center"/>
        <w:rPr>
          <w:i w:val="1"/>
        </w:rPr>
      </w:pPr>
      <w:r w:rsidDel="00000000" w:rsidR="00000000" w:rsidRPr="00000000">
        <w:rPr>
          <w:i w:val="1"/>
          <w:rtl w:val="0"/>
        </w:rPr>
        <w:t xml:space="preserve">Их выпускники вносят вклад в повышение эффективности производства в отрасли</w:t>
      </w:r>
    </w:p>
    <w:p w:rsidR="00000000" w:rsidDel="00000000" w:rsidP="00000000" w:rsidRDefault="00000000" w:rsidRPr="00000000" w14:paraId="0000000B">
      <w:pPr>
        <w:jc w:val="cente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Участники </w:t>
      </w:r>
      <w:hyperlink r:id="rId9">
        <w:r w:rsidDel="00000000" w:rsidR="00000000" w:rsidRPr="00000000">
          <w:rPr>
            <w:color w:val="0563c1"/>
            <w:u w:val="single"/>
            <w:rtl w:val="0"/>
          </w:rPr>
          <w:t xml:space="preserve">Консорциума</w:t>
        </w:r>
      </w:hyperlink>
      <w:r w:rsidDel="00000000" w:rsidR="00000000" w:rsidRPr="00000000">
        <w:rPr>
          <w:rtl w:val="0"/>
        </w:rPr>
        <w:t xml:space="preserve"> опорных вузов госкорпорации «Росатом» заняли высокие позиции в </w:t>
      </w:r>
      <w:hyperlink r:id="rId10">
        <w:r w:rsidDel="00000000" w:rsidR="00000000" w:rsidRPr="00000000">
          <w:rPr>
            <w:color w:val="0563c1"/>
            <w:u w:val="single"/>
            <w:rtl w:val="0"/>
          </w:rPr>
          <w:t xml:space="preserve">рейтинге университетов</w:t>
        </w:r>
      </w:hyperlink>
      <w:r w:rsidDel="00000000" w:rsidR="00000000" w:rsidRPr="00000000">
        <w:rPr>
          <w:rtl w:val="0"/>
        </w:rPr>
        <w:t xml:space="preserve"> с самым высоким уровнем подготовки специалистов в области искусственного интеллекта. Рейтинг подготовлен Альянсом в сфере искусственного интеллекта.</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В первую пятерку вузов-лидеров (группы А+ и А) вошел Московский физико-технический институт (национальный исследовательский университет). Участниками второй группы (В++, В+ и В) стали Московский государственный технический университет имени Н. Э. Баумана (национальный исследовательский университет), Уральский федеральный университет имени первого Президента России Б. Н. Ельцина, Национальный исследовательский технологический университет «МИСиС», Национальный исследовательский ядерный университет «МИФИ» (лидер Консорциума) и Санкт-Петербургский политехнический университет Петра Великого.</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Рейтинг вузов по качеству подготовки специалистов в области ИИ объединяет вузы со схожими результатами оценки по четырем группам критериев, в числе которых </w:t>
      </w:r>
      <w:r w:rsidDel="00000000" w:rsidR="00000000" w:rsidRPr="00000000">
        <w:rPr>
          <w:color w:val="000000"/>
          <w:rtl w:val="0"/>
        </w:rPr>
        <w:t xml:space="preserve">–</w:t>
      </w:r>
      <w:r w:rsidDel="00000000" w:rsidR="00000000" w:rsidRPr="00000000">
        <w:rPr>
          <w:rtl w:val="0"/>
        </w:rPr>
        <w:t xml:space="preserve"> востребованность выпускников в найме, актуальность процесса обучения в сфере ИИ, образовательная среда, партнерства и внешние взаимодействия. Университеты распределяются по 12 группам, внутри которых не ранжируются.</w:t>
      </w:r>
    </w:p>
    <w:p w:rsidR="00000000" w:rsidDel="00000000" w:rsidP="00000000" w:rsidRDefault="00000000" w:rsidRPr="00000000" w14:paraId="00000011">
      <w:pPr>
        <w:rPr/>
      </w:pPr>
      <w:r w:rsidDel="00000000" w:rsidR="00000000" w:rsidRPr="00000000">
        <w:rPr>
          <w:rtl w:val="0"/>
        </w:rPr>
        <w:t xml:space="preserve">Аналитическая база составлена по данным из открытых источников, результатов опросов, данных о заработной плате выпускников, полученных от Роструда, данных о ЕГЭ, полученных от Министерства науки и высшего образования РФ.</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«"Росатом" нацелен на обеспечение кадрами масштабных задач в области промышленного искусственного интеллекта. Это необходимо для создания нового поколения отечественных решений, способных серьезно повысить эффективность производства. Нужны разработчики, нужны специалисты по внедрению и развитию решений в отраслях </w:t>
      </w:r>
      <w:r w:rsidDel="00000000" w:rsidR="00000000" w:rsidRPr="00000000">
        <w:rPr>
          <w:color w:val="000000"/>
          <w:rtl w:val="0"/>
        </w:rPr>
        <w:t xml:space="preserve">–</w:t>
      </w:r>
      <w:r w:rsidDel="00000000" w:rsidR="00000000" w:rsidRPr="00000000">
        <w:rPr>
          <w:rtl w:val="0"/>
        </w:rPr>
        <w:t xml:space="preserve"> применение ИИ на российских предприятиях должно стать повсеместной практикой. Работа "Росатома" с опорными вузами помогает погрузить студентов в промышленную специфику и дать понимание, что внедрение технологий на предприятиях всегда должно вести к конкретным результатам», </w:t>
      </w:r>
      <w:r w:rsidDel="00000000" w:rsidR="00000000" w:rsidRPr="00000000">
        <w:rPr>
          <w:color w:val="000000"/>
          <w:rtl w:val="0"/>
        </w:rPr>
        <w:t xml:space="preserve">–</w:t>
      </w:r>
      <w:r w:rsidDel="00000000" w:rsidR="00000000" w:rsidRPr="00000000">
        <w:rPr>
          <w:rtl w:val="0"/>
        </w:rPr>
        <w:t xml:space="preserve"> прокомментировал директор центра по развитию ИИ компании «Цифрум» («Росатом») Владимир Лещенко.</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Альянс в сфере искусственного интеллекта (AI-Russia Alliance), созданный в 2019 году, объединяет крупнейшие российские компании, заинтересованные во внедрении </w:t>
      </w:r>
      <w:r w:rsidDel="00000000" w:rsidR="00000000" w:rsidRPr="00000000">
        <w:rPr>
          <w:rtl w:val="0"/>
        </w:rPr>
        <w:t xml:space="preserve">ИИ</w:t>
      </w:r>
      <w:r w:rsidDel="00000000" w:rsidR="00000000" w:rsidRPr="00000000">
        <w:rPr>
          <w:rtl w:val="0"/>
        </w:rPr>
        <w:t xml:space="preserve"> в образовательные технологии, научно-исследовательскую деятельность и бизнес-процессы. В рамках Альянса работает Комиссия по этике искусственного интеллекта, в которую входит госкорпорация «Росатом» как компания, подписавшая в 2021 году </w:t>
      </w:r>
      <w:hyperlink r:id="rId11">
        <w:r w:rsidDel="00000000" w:rsidR="00000000" w:rsidRPr="00000000">
          <w:rPr>
            <w:color w:val="0563c1"/>
            <w:u w:val="single"/>
            <w:rtl w:val="0"/>
          </w:rPr>
          <w:t xml:space="preserve">Кодекс</w:t>
        </w:r>
      </w:hyperlink>
      <w:r w:rsidDel="00000000" w:rsidR="00000000" w:rsidRPr="00000000">
        <w:rPr>
          <w:rtl w:val="0"/>
        </w:rPr>
        <w:t xml:space="preserve"> этики в сфере ИИ.</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Госкорпорация «Росатом» </w:t>
      </w:r>
      <w:r w:rsidDel="00000000" w:rsidR="00000000" w:rsidRPr="00000000">
        <w:rPr>
          <w:color w:val="000000"/>
          <w:rtl w:val="0"/>
        </w:rPr>
        <w:t xml:space="preserve">–</w:t>
      </w:r>
      <w:r w:rsidDel="00000000" w:rsidR="00000000" w:rsidRPr="00000000">
        <w:rPr>
          <w:rtl w:val="0"/>
        </w:rPr>
        <w:t xml:space="preserve">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тысяч человек. С 2018 года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w:t>
      </w:r>
      <w:r w:rsidDel="00000000" w:rsidR="00000000" w:rsidRPr="00000000">
        <w:rPr>
          <w:rtl w:val="0"/>
        </w:rPr>
        <w:t xml:space="preserve">нацпрограммы</w:t>
      </w:r>
      <w:r w:rsidDel="00000000" w:rsidR="00000000" w:rsidRPr="00000000">
        <w:rPr>
          <w:rtl w:val="0"/>
        </w:rPr>
        <w:t xml:space="preserve">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w:t>
      </w:r>
      <w:r w:rsidDel="00000000" w:rsidR="00000000" w:rsidRPr="00000000">
        <w:rPr>
          <w:color w:val="000000"/>
          <w:rtl w:val="0"/>
        </w:rPr>
        <w:t xml:space="preserve">–</w:t>
      </w:r>
      <w:r w:rsidDel="00000000" w:rsidR="00000000" w:rsidRPr="00000000">
        <w:rPr>
          <w:rtl w:val="0"/>
        </w:rPr>
        <w:t xml:space="preserve"> систем инженерного анализа и математического моделирования (САЕ-класс), с 2022 году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w:t>
      </w:r>
      <w:r w:rsidDel="00000000" w:rsidR="00000000" w:rsidRPr="00000000">
        <w:rPr>
          <w:rtl w:val="0"/>
        </w:rPr>
        <w:t xml:space="preserve">нейротехнологии</w:t>
      </w:r>
      <w:r w:rsidDel="00000000" w:rsidR="00000000" w:rsidRPr="00000000">
        <w:rPr>
          <w:rtl w:val="0"/>
        </w:rPr>
        <w:t xml:space="preserve">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 состав Консорциума опорных вузов госкорпорации «Росатом» входят 20 профильных вузов, в том числе Воронежский государственный университет, Ивановский государственный энергетический университет имени В. И. Ленина, Казанский государственный энергетический университет (КГЭУ); Казанский национальный исследовательский технический университет им. А. Н. Туполева (КАИ), Московский государственный технический университет имени Н. Э. Баумана (национальный исследовательский университет) и другие.</w:t>
      </w:r>
    </w:p>
    <w:p w:rsidR="00000000" w:rsidDel="00000000" w:rsidP="00000000" w:rsidRDefault="00000000" w:rsidRPr="00000000" w14:paraId="0000001C">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Госкорпорация «Росатом» ведет системную работу с ведущими российскими вузами с целью кадрового обеспечения развития передовых направлений науки и техники. Особое внимание уделяется раскрытию потенциала студентов и молодых ученых в области цифровых технологий, в числе которых искусственный интеллект, цифровые двойники, технологии математического моделирования, робототехника, информационная безопасность, квантовые вычисления и другие.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В 2023 году в НИЯУ МИФИ был открыт Диджитал-центр «Росатома».</w:t>
      </w:r>
    </w:p>
    <w:p w:rsidR="00000000" w:rsidDel="00000000" w:rsidP="00000000" w:rsidRDefault="00000000" w:rsidRPr="00000000" w14:paraId="0000001E">
      <w:pPr>
        <w:rPr/>
      </w:pPr>
      <w:r w:rsidDel="00000000" w:rsidR="00000000" w:rsidRPr="00000000">
        <w:rPr>
          <w:rtl w:val="0"/>
        </w:rPr>
      </w:r>
    </w:p>
    <w:sectPr>
      <w:footerReference r:id="rId12"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thics.a-ai.ru/" TargetMode="External"/><Relationship Id="rId10" Type="http://schemas.openxmlformats.org/officeDocument/2006/relationships/hyperlink" Target="https://rating.a-ai.ru/" TargetMode="External"/><Relationship Id="rId12" Type="http://schemas.openxmlformats.org/officeDocument/2006/relationships/footer" Target="footer1.xml"/><Relationship Id="rId9" Type="http://schemas.openxmlformats.org/officeDocument/2006/relationships/hyperlink" Target="https://rosatom.ru/career/obrazovanie/sotrudnichestvo-s-vuzam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eMezIgJdJi7tABw0JG9Zc0Jtg==">CgMxLjAyCGguZ2pkZ3hzOAByITFaaWwzWG1PMmtXZC01cWNGUW44NWx4aWRzYTI5WEJWZQ==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2024-08-01T13:31:00Z</dcterms:created>
  <dc:creator>b v</dc:creator>
</cp:coreProperties>
</file>