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17.11.23</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Russian Deputy Foreign Minister Sergey Ryabkov, Rosatom Deputy DG Nikolay Spassky held consultations with the IAEA delegation </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The agency delegation also visited several Rosatom sites</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delegation from the IAEA Department of Safeguards led by its head Massimo Aparo, the Deputy Director General of the agency, visited Russia on August 26-29.</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delegation held consultations with Sergey Ryabkov, Russian Deputy Minister of Foreign Affairs and Nikolay Spassky, Deputy Director General – Director of the International Cooperation Unit of Rosatom within the framework of the visit in order to discuss the relevant aspects of cooperation with the IAEA in the area of safeguards.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Besides, two technical tours were arranged for the delegation: Atomflot in Murmansk and ZIO Podolsk plant of the Rosatom Mechanical Engineering Division. Within the framework of the first tour the IAEA representatives got an opportunity to come on board of the Sibir nuclear icebreaker, while during the second one the guests witnessed the manufacturing process of the small nuclear reactors.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Two events devoted to the topics of mutual interest were also held on the sidelines of the visit, namely, a seminar on the issues related to consideration of the IAEA safeguards in design and construction of plants with the Russian design abroad, and a working session on application of the agency's safeguards for floating power units. The parties summed up the results of cooperation in these areas and shaped plans for the future.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sz w:val="28"/>
          <w:szCs w:val="28"/>
        </w:rPr>
      </w:pPr>
      <w:r w:rsidDel="00000000" w:rsidR="00000000" w:rsidRPr="00000000">
        <w:rPr>
          <w:rtl w:val="0"/>
        </w:rPr>
      </w:r>
    </w:p>
    <w:p w:rsidR="00000000" w:rsidDel="00000000" w:rsidP="00000000" w:rsidRDefault="00000000" w:rsidRPr="00000000" w14:paraId="00000017">
      <w:pPr>
        <w:ind w:right="560"/>
        <w:rPr>
          <w:sz w:val="28"/>
          <w:szCs w:val="28"/>
        </w:rPr>
      </w:pPr>
      <w:r w:rsidDel="00000000" w:rsidR="00000000" w:rsidRPr="00000000">
        <w:rPr>
          <w:rtl w:val="0"/>
        </w:rPr>
      </w:r>
    </w:p>
    <w:p w:rsidR="00000000" w:rsidDel="00000000" w:rsidP="00000000" w:rsidRDefault="00000000" w:rsidRPr="00000000" w14:paraId="00000018">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aeaaaa"/>
        <w:sz w:val="24"/>
        <w:szCs w:val="24"/>
        <w:u w:val="none"/>
        <w:shd w:fill="auto" w:val="clear"/>
        <w:vertAlign w:val="baseline"/>
      </w:rPr>
    </w:pPr>
    <w:r w:rsidDel="00000000" w:rsidR="00000000" w:rsidRPr="00000000">
      <w:rPr>
        <w:rFonts w:ascii="Calibri" w:cs="Calibri" w:eastAsia="Calibri" w:hAnsi="Calibri"/>
        <w:b w:val="0"/>
        <w:i w:val="1"/>
        <w:smallCaps w:val="0"/>
        <w:strike w:val="0"/>
        <w:color w:val="aeaaaa"/>
        <w:sz w:val="24"/>
        <w:szCs w:val="24"/>
        <w:u w:val="none"/>
        <w:shd w:fill="auto" w:val="clear"/>
        <w:vertAlign w:val="baseline"/>
        <w:rtl w:val="0"/>
      </w:rPr>
      <w:t xml:space="preserve">Rosatom State Corporation Engineering Division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FYLqE+MUJ4SaN3p2c+mzBQ0Tlw==">CgMxLjA4AHIhMWFoaUxQNlFaX2d5anZlZVRBN3dIZ0xHODBqRmZnWEl4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