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29.08.24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Head of Rosatom, Egyptian Prime Minister Discuss Progress of El-Dabaa NPP Project </w:t>
      </w:r>
    </w:p>
    <w:p w:rsidR="00000000" w:rsidDel="00000000" w:rsidP="00000000" w:rsidRDefault="00000000" w:rsidRPr="00000000" w14:paraId="0000000C">
      <w:pPr>
        <w:jc w:val="center"/>
        <w:rPr>
          <w:i w:val="1"/>
        </w:rPr>
      </w:pPr>
      <w:r w:rsidDel="00000000" w:rsidR="00000000" w:rsidRPr="00000000">
        <w:rPr>
          <w:i w:val="1"/>
          <w:rtl w:val="0"/>
        </w:rPr>
        <w:t xml:space="preserve">They noted a fast pace of construction of the power units</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Alexey Likhachev, Rosatom Director General, and Mostafa Kamal Madbouly, the Prime Minister of Egypt, held negotiations on August 28.</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meeting was also attended by Mahmoud Esmat, Minister of Electricity and Renewable Energy of Egypt, Andrey Petrov, First Deputy Director General for Nuclear Energy of Rosatom, President of ASE JSC, Amged El-Wakeel, Board Chairman of the Nuclear Power Plants Authority of Egypt (NPPA), Mohamed Ramadan, Vice Board Chairman of NPPA, and the project teams of Rosatom Engineering Division and NPPA.</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Alexey Likhachev expressed gratitude to Mostafa Madbouly for his continuous support of the El-Dabaa NPP project, noting that he had held negotiations with Minister Mahmoud Esmat during the current visit. "Today Mr. Esmat and I had a fruitful dialogue. This was our first meeting after Mr. Esmat assumed the post of Minister of Electricity and Renewable Energy.  El-Dabaa NPP is one of the first priority foreign projects of Rosatom," he said.</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Mostafa Madbouly pointed out that the El-Dabaa NPP project was of special importance as it was a part of the state plan to diversify energy sources, expanding use of new and renewable energy sources, by 2030. He also noted the progress of El-Dabaa NPP project implementation and confirmed Egypt's commitment to a comprehensive support in order to expedite the project execution in cooperation with Rosatom, taking into account the project priority for provision of clean energy.</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b w:val="1"/>
        </w:rPr>
      </w:pPr>
      <w:r w:rsidDel="00000000" w:rsidR="00000000" w:rsidRPr="00000000">
        <w:rPr>
          <w:b w:val="1"/>
          <w:rtl w:val="0"/>
        </w:rPr>
        <w:t xml:space="preserve">For reference:</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El-Dabaa NPP is the first nuclear power plant in Egypt, which is being built in the city of El-Dabaa (Matrouh province) on the Mediterranean coast, approximately 300 km North-West of Cairo. The NPP will consist of four power units, 1200 MW each, with pressurized water reactors VVER-1200 of Russian design. This is an evolutionary III+ design fully compliant with the international safety requirements.</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Rosatom has passed over from single unique projects to serial conveyor production. Four nuclear power units of this generation are in operation: two reactors of Novovoronezh NPP and two reactors of Leningrad NPP, two power units of Belarus NPP outside Russia.   Construction of nuclear power plants under Russian technology is underway in Bangladesh, Hungary, China and Turkey.</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 </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El-Dabaa NPP is being constructed in accordance with the package of contracts, which entered into force on December 11, 2017. In accordance with the contractual obligations, the Russian party will not only construct the NPP but will also supply nuclear fuel for the whole life cycle of the NPP and will provide assistance to the Egyptian partners in training of the personnel at the operation and maintenance stages during the first 10 years of NPP operation. Besides, under a separate agreement, the Russian party will build a special storage and will supply containers for storing spent nuclear fuel.</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t xml:space="preserve">Rosatom Engineering Division unites the leading companies of the nuclear industry, namely: Atomstroyexport JSC (Moscow, Nizhny Novgorod, branches in Russia and abroad), Joint Design Institute – Atomenergoproekt JSC (Moscow, Nizhny Novgorod, St. Petersburg branches – design institutes, branches in Russia and abroad, R&amp;D branches) and subsidiary construction organizations. The Engineering Division ranks first in the world by the order portfolio and the number of NPPs constructed simultaneously across the world. About 80% of the Division's revenues originate from foreign projects. 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innovative state-of-the-art technologies.</w:t>
      </w: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QDh3dum8yeF5NUiLrLSpf6ic5g==">CgMxLjA4AHIhMV85eVNBYkNjc0xfOTRJTlJxZldZNWtKYk5RY1h0d0lF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