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09.07.24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В Северске состоялось открытие Всероссийской студенческой стройки</w:t>
      </w:r>
    </w:p>
    <w:p w:rsidR="00000000" w:rsidDel="00000000" w:rsidP="00000000" w:rsidRDefault="00000000" w:rsidRPr="00000000" w14:paraId="00000009">
      <w:pPr>
        <w:jc w:val="center"/>
        <w:rPr>
          <w:i w:val="1"/>
        </w:rPr>
      </w:pPr>
      <w:r w:rsidDel="00000000" w:rsidR="00000000" w:rsidRPr="00000000">
        <w:rPr>
          <w:i w:val="1"/>
          <w:rtl w:val="0"/>
        </w:rPr>
        <w:t xml:space="preserve">Студенческие отряды будут участвовать в строительстве энергоблока БРЕСТ-ОД-300</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В Северск (Томская обл.) на Всероссийскую студенческую стройку «Мирный атом – "Прорыв"» приехали 229 парней и девушек из 13 регионов России. На объектах строительства опытно-демонстрационного энергокомплекса (ОДЭК) будет работать 21 студенческий строительный отряд. Это третья по численности студенческая стройка на объектах «Росатома».</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В течение июля-августа 2024 года студотряды будут заняты на строительстве энергоблока с инновационным реактором на быстрых нейтронах БРЕСТ-ОД-300, являющегося частью Опытно-демонстрационного энергетического комплекса IV поколения, который возводят на площадке Сибирского химического комбината (АО «СХК», предприятие Топливного дивизиона «Росатома»)</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Символические путевки в третий трудовой семестр командирам 21 строительного отряда в торжественной обстановке вручили депутат Государственной Думы Российской Федерации, председатель правления «Российских студенческих отрядов» Михаил Киселёв, заместитель начальника, председатель комитета по развитию и реализации молодёжных инициатив департамента по молодёжной политике Томской области Инесса Белковец, директор ОДЭК АО «СХК» Дмитрий Зозуля, директор программы обособленного подразделения «Прорыв» АО «Концерн Титан-2» Иоанн Аверьянов, генеральный директор Сибирского федерального научно-клинического центра Федерального медико-биологического агентства Виктор Авхименко, руководитель проекта «Студенческие строительные отряды Атомной отрасли» Геннадий Громяцкий и руководитель строительного направления «Российских студенческих отрядов» Андрей Шалыгин.</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«Один из самых важных проектов в атомной энергетике во всём мире — это БРЕСТ-ОД-300. Он даст энергетике толчок на десятилетия, на сотни лет вперед. И вы принимаете в этом непосредственное конкретное участие», – напутствовал студентов депутат Государственной думы РФ Михаил Киселёв.</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Проект «Прорыв», реализуемый госкорпорацией «Росатом», нацелен на достижение нового качества ядерной энергетики, разработку, создание и промышленную реализацию замкнутого ядерного топливного цикла на базе реакторов на быстрых нейтронах, развивающих крупномасштабную ядерную энергетику.</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ОДЭК – это кластер ядерных технологий будущего, который включает три взаимосвязанных объекта, не имеющих аналогов в мире: модуль по производству (фабрикации/рефабрикации) ядерного топлива, энергоблок с инновационным реактором на быстрых нейтронах IV поколения БРЕСТ-ОД-300, а также модуль по переработке облученного топлива. Таким образом, впервые в мировой практике на одной площадке будут построены АЭС с «быстрым» реактором и пристанционный замкнутый ядерный топливный цикл.</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Правительство РФ и крупные российские компании уделяют большое внимание планомерной работе по раскрытию потенциала студентов и молодых сотрудников. «Росатом» и его предприятия участвуют в создании базовых кафедр в российских вузов,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 Молодые специалисты получают новые полезные навыки, что помогает им в карьерном росте.</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Сибирский химический комбинат (АО «СХК»; г. Северск) объединяет четыре завода по обращению с ядерными материалами. Одно из основных направлений работы СХК – обеспечение потребностей атомных электростанций в уране для ядерного топлива. Входит в состав Топливной компании Росатома «ТВЭЛ».</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Топливная компания Росатома «ТВЭЛ» (Топливный дивизион госкорпорации «Росатом») 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Сегодня компания является одним из крупнейших поставщиков топлива для мировой атомной энергетики, продолжает укреплять позиции, воплощая новые производственные проекты. За всю историю ТВЭЛ со стороны заказчиков не было ни одной рекламации на качество продукции.</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Являясь единственным поставщиком ядерного топлива для российских АЭС, ТВЭЛ обеспечивает топливом в общей сложности 75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«Росатома» является крупнейшим в мире производителем обогащенного урана, а также лидером глобального рынка стабильных изотопов.</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В Топливном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Топливной компании ТВЭЛ созданы отраслевые интеграторы «Росатома» по аддитивным технологиям и системам накопления электроэнергии.</w:t>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ffQZ4G6pLN6iWlGRiDo1iRmDkw==">CgMxLjA4AHIhMXRVSUtJNWNfVk5Lbm5mY0FyRFp2V1liY2xzcUtjaWV6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