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29.07.24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приступил к оценке изменений свойств металла реактора Армянской АЭС</w:t>
      </w:r>
    </w:p>
    <w:p w:rsidR="00000000" w:rsidDel="00000000" w:rsidP="00000000" w:rsidRDefault="00000000" w:rsidRPr="00000000" w14:paraId="00000009">
      <w:pPr>
        <w:jc w:val="center"/>
        <w:rPr>
          <w:i w:val="1"/>
        </w:rPr>
      </w:pPr>
      <w:r w:rsidDel="00000000" w:rsidR="00000000" w:rsidRPr="00000000">
        <w:rPr>
          <w:i w:val="1"/>
          <w:rtl w:val="0"/>
        </w:rPr>
        <w:t xml:space="preserve">Работы выполняются в рамках подготовки к продлению срока эксплуатации энергоблока № 2 станции</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АО «Росатом Сервис» (Электроэнергетический дивизион госкорпорации «Росатом») установило образцы-свидетели в корпус реактора энергоблока № 2 Армянской АЭС. Работа была выполнена в рамках выполняемого в настоящий момент планово-предупредительного ремонта. Полученные данные будут использованы при решении вопроса о возможном продлении срока эксплуатации энергоблока еще на 10 лет, до 2036 года.</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Отслеживание изменений фактических характеристик металла (прочность, хрупкость и другие) осуществляется с помощью особых образцов, изготовленных из металла, идентичного корпусу реактора. Образцы устанавливаются в корпус реактора в специальных контейнерах. По мере эксплуатации атомной станции эти образцы извлекаются, чтобы затем в лабораторных условиях был осуществлен их анализ. Выгрузка установленных на Армянской АЭС образцов с целью исследования начнется в 2025 году и будет осуществляться ежегодно.</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«”Росатом” приступил к повторному продлению единственной в стране атомной электростанции. Мы скрупулезно следуем приоритетам безопасности, начиная с 2025 года специалисты “Росатома” будут ежегодно извлекать образцы из корпуса реактора Армянской АЭС и контролировать свойства металла и изменение его структуры. Таким образом, мы обеспечиваем надежный контроль и детальный мониторинг одного из самых важных устройств атомной станции», – отметил генеральный директор АО «Росатом Сервис» Евгений Сальков.</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b w:val="1"/>
        </w:rPr>
      </w:pPr>
      <w:r w:rsidDel="00000000" w:rsidR="00000000" w:rsidRPr="00000000">
        <w:rPr>
          <w:b w:val="1"/>
          <w:rtl w:val="0"/>
        </w:rPr>
        <w:t xml:space="preserve">Cправка:</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В 2021 году АО «Росатом Сервис» и отраслевые институты «Росатома» выполнили отжиг корпуса реактора энергоблока № 2 Армянской АЭС, что позволило на 85 % восстановить свойства металла корпуса и обеспечить возможность его дальнейшей эксплуатации. В настоящее время перед Армянской АЭС стоит задача повторно продлить срок эксплуатации энергоблока № 2 на 10 лет, до 2036 года. 15 декабря между АО «Росатом Сервис» и ЗАО «Айкакан атомайин электракаян» (Армянская АЭС) было подписано соответствующее соглашение в рамках очередной межправительственной комиссии по экономическому сотрудничеству между Российской Федерацией и Республикой Армения. В рамках подготовки к повторному продлению сроков эксплуатации в 2023 – 2024 годах АО «Росатом Сервис», АО ОКБ «ГИДРОПРЕСС» и другие отраслевые предприятия сформировали программы исследований, разработали и изготовили образцы-свидетели из металлов и сплавов, специально подобранных для Армянской АЭС.</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АО «Русатом Сервис» входит в Электроэнергетический дивизион госкорпорации «Росатом». Компания оказывает сервисные услуги энергетическим объектам в различных отраслях энергетики, присутствует практически во всех странах с действующими АЭС с ВВЭР за рубежом. География проектов АО «Русатом Сервис» охватывает более 15 стран по всему миру, от Европы до Азии. Референции АО «Русатом Сервис» включают комплексные проекты по продлению срока эксплуатации, техническому обслуживанию и ремонту, поставке оборудования и ЗИП, ядерной инфраструктуре, консультационные услуги и обучение. С 2022 года компания активно развивает направления возобновляемой энергетики – малую гидроэнергетику, биогазовые реакторы, свалочный газ. В рамках направления «Робототехника» компания предлагает услуги по конструированию и изготовлению роботизированных комплексов и иного нестандартного оборудования.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sz w:val="28"/>
          <w:szCs w:val="28"/>
        </w:rPr>
      </w:pPr>
      <w:r w:rsidDel="00000000" w:rsidR="00000000" w:rsidRPr="00000000">
        <w:rPr>
          <w:rtl w:val="0"/>
        </w:rPr>
        <w:t xml:space="preserve">Россия активно развивает сотрудничество с дружественными государствами. Продолжается реализация крупных совместных энергетических проектов. «Росатом» и его дивизионы принимают активное участие в этой работе.</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4uPYJBPHFKuyavoi1OsFyGJtEA==">CgMxLjA4AHIhMThLOFhIajdYQnZ5YXhmcXRZTHZld0F1eV9PZXNYNEFl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