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16.07.24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ОЦКС «Росатома» подписал контракт на оказание инжиниринговых услуг с компанией «Союздонстрой»</w:t>
      </w:r>
    </w:p>
    <w:p w:rsidR="00000000" w:rsidDel="00000000" w:rsidP="00000000" w:rsidRDefault="00000000" w:rsidRPr="00000000" w14:paraId="00000009">
      <w:pPr>
        <w:jc w:val="center"/>
        <w:rPr>
          <w:i w:val="1"/>
        </w:rPr>
      </w:pPr>
      <w:r w:rsidDel="00000000" w:rsidR="00000000" w:rsidRPr="00000000">
        <w:rPr>
          <w:i w:val="1"/>
          <w:rtl w:val="0"/>
        </w:rPr>
        <w:t xml:space="preserve">«Атомный» опыт управления стройкой применят на объектах в Ставрополье</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Частное учреждение госкорпорации «Росатом» «Отраслевой центр капитального строительства» (ОЦКС) и компания «Союздонстрой» заключили соглашение на оказание инжиниринговых услуг.</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Эксперты ОЦКС окажут услуги строительного контроля при строительстве объекта «Строительство канализационной насосной станции, напорной канализационной линии и очистных сооружений канализации в промышленном районе города Ставрополя», в том числе для комплексной жилищной застройки.</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Основная задача ОЦКС на данном проекте – управление строительством объекта, в том числе обеспечение разработки, согласования и контроль реализации объектных и детальных графиков работ выполнения строительно-монтажных работ (СМР), включая поставку оборудования, шефмонтаж, пуско-наладочные работы (ПНР), а также выявление отклонений от сроков выполнения работ, коллизий в графиках, участие в разработке планов компенсирующих мероприятий, мониторинг реализации рисков, обеспечение строительства проектной и разрешительной документацией, управление стоимостью сооружения объекта, предоставление заказчику информации о реализации проекта.</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«Наша команда экспертов обладает уникальным опытом управления проектами строительства в атомной отрасли, в том числе с применением лучших практик в области управления стоимостью и цифровизации стройки. Сегодня этот опыт высоко востребован и на неатомных объектах», – отметил директор ОЦКС Пётр Степаев.</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Отраслевой центр капитального строительства  «Росатома» (ОЦКС «Росатома») является структурным подразделением «Росатома» в форме частного учреждения госкорпорации. Основные задачи ОЦКС  «Росатома» по управлению капитальным строительством в атомной отрасли – это обеспечение прозрачности управления строительством и капитальными вложениями; разработка системы управления стоимостью и сроками сооружения объектов капитальных вложений; совершенствование механизмов повышения эффективности капитального строительства и обеспечения надлежащего уровня качества возводимых объектов. ОЦКС является уполномоченной организацией госкорпорации «Росатом» в части выполнения функций контролера и регулятора в сфере капитального строительства. ОЦКС осуществляет функции строительного контроля более 10 лет, среди проектов компании – сооружение павильона «Атом» на ВДНХ; «Расширение и реконструкция Национального медицинского исследовательского центра ФГБУ «НМИЦ ДГОИ им. Дмитрия Рогачева» Минздрава России»; «Строительство стендового комплекса по испытаниям технологий и оборудования для средне- и крупнотоннажного производства сжиженного природного газа и иных целей атомной промышленности» и другие.</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«СоюзДонСтрой» – компания, специализирующаяся в области бестраншейного строительства сетей и переходов через искусственные и естественные сооружения практически всеми существующими способами (микротоннелирование, горизонтальное направленное бурение (ГНБ), горизонтальное шнековое бурение (ГШБ), струйная цементация грунтов (Jet Grouting, устройство буронабивных свай). Компания предоставляет весь комплекс услуг по проектированию, строительству и сдачи объектов в эксплуатацию.</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sz w:val="28"/>
          <w:szCs w:val="28"/>
        </w:rPr>
      </w:pPr>
      <w:r w:rsidDel="00000000" w:rsidR="00000000" w:rsidRPr="00000000">
        <w:rPr>
          <w:rtl w:val="0"/>
        </w:rPr>
        <w:t xml:space="preserve">Ускоренное развитие строительной отрасли, как и других секторов отечественной экономики, напрямую зависит от темпов перехода на современную технологическую основу. «Росатом» принимает участие в развитии и внедрении механизмов, призванных способствовать прозрачности управления строительством и капитальными вложениями; внедрении системы управления стоимостью и сроками сооружения объектов капитальных вложений.</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4emh7nWJlM3iOsxF+Df+Uth2w==">CgMxLjA4AHIhMVZvQ3JSM3p3dURfRUxpZnk3MFJuX1kwTmNxUy0zQzRP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