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108.0" w:type="dxa"/>
        <w:tblLayout w:type="fixed"/>
        <w:tblLook w:val="0400"/>
      </w:tblPr>
      <w:tblGrid>
        <w:gridCol w:w="2194"/>
        <w:gridCol w:w="3535"/>
        <w:gridCol w:w="3518"/>
        <w:tblGridChange w:id="0">
          <w:tblGrid>
            <w:gridCol w:w="2194"/>
            <w:gridCol w:w="3535"/>
            <w:gridCol w:w="351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5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Ленинградская АЭС подтвердила качество медицинского изотопа лютеция-177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Он применяется для изготовления препаратов для борьбы с онкологическими заболеваниями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Опытная партия одного из самых востребованных в мире медицинских изотопов,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нарабатываемого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Ленинградской АЭС, получила положительное заключение специалистов АО «Радиевый институт им. В.Г. Хлопина». Этот научный институт является одним из ведущих производителей радиофармпрепаратов в России. Согласно заключению специалистов, полученный лютеций-177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полностью соответствует требованиям для производства радиофармацевтических препаратов на его основе.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Полученный целевой продукт — 177Lu — пригоден для дальнейшего медицинского применения, а стартовый материал может быть использован при выполнении заказов. Наличие положительного заключения на опытную партию лютеция-177 открывает возможности для его промышленного производства.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Лютеций-177 — новый изотоп для Ленинградской атомной станции. Он дополнил линейку производимых изотопов в реакторах Ленинградской АЭС: молибдена-99 (активационного), йода-125, йода-131.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 настоящее время Ленинградская АЭС располагает возможностями получения изотопов медицинского назначения в четырех облучательных каналах — по два на 3-м и 4-м энергоблоках. С 2021 года велось перепрофилирование каналов, выполнены технические и организационные мероприятия для наработки медицинских изотопов. Это позволяет удовлетворять все потребности заказчиков по их производству», — комментирует начальник отдела радиационных технологий Ленинградской АЭС Алексей Кондратьев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Лютеций-177 демонстрирует высокую эффективность в диагностике и адресной терапии ряда онкологических заболеваний. Уникальный по своим свойствам изотоп применяется даже в случаях, когда болезнь находится в запущенной стадии, имеются метастазы или опухоль нельзя удалить хирургически.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Напомним, в мае 2024 годы на Ленинградской АЭС была произведена первая опытная партия еще одного нового медицинского изотопа — самария-153, который также используется при лечении онкозаболеваний.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Вслед за Ленинградской АЭС </w:t>
      </w:r>
      <w:r w:rsidDel="00000000" w:rsidR="00000000" w:rsidRPr="00000000">
        <w:rPr>
          <w:sz w:val="24"/>
          <w:szCs w:val="24"/>
          <w:rtl w:val="0"/>
        </w:rPr>
        <w:t xml:space="preserve">«Росатом»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планирует начать наработку изотопов медицинского назначения на Курской и Смоленской атомных станциях.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радиационных технологий сегодня является одной из стратегических целей </w:t>
      </w:r>
      <w:r w:rsidDel="00000000" w:rsidR="00000000" w:rsidRPr="00000000">
        <w:rPr>
          <w:sz w:val="24"/>
          <w:szCs w:val="24"/>
          <w:rtl w:val="0"/>
        </w:rPr>
        <w:t xml:space="preserve">«Росатома»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Рынок развития таких технологий в перспективе оценивается бизнес-экспертами сопоставимым с рынком ядерной энергетики: это и современная диагностика в медицине, и системы обеспечения транспортной безопасности, и новые средства очистки воды и воздуха, микроэлектроника, легкая промышленность, металлургия и многие другие направления.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Концерн «Росэнергоатом» (Электроэнергетический дивизион ГК «Росатом») является одним из ключевых производителей медицинских радиоизотопов для рынка РФ. Кроме того, генерирующая компания производит на энергетических ядерных реакторах около 30% мирового потребления стерилизационного кобальта-60.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 4400 МВт. Расположена на берегу Финского залива. Здесь эксплуатируются два блока с реакторами РБМК-1000 и два блока ВВЭР-1200. Энергоблоки № 1 и № 2 с реакторами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№ 7 и № 8 с реакторами ВВЭР-1200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составит более 8,5 млрд кВт.ч электроэнергии. Станция уже больше 20 лет производит изотопы, которые применяются по всему миру. Это первая отечественная АЭС, которая была использована для производства изотопов.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ind w:right="5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v1default" w:customStyle="1">
    <w:name w:val="v1default"/>
    <w:basedOn w:val="a"/>
    <w:rsid w:val="006479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v1msonormal" w:customStyle="1">
    <w:name w:val="v1msonormal"/>
    <w:basedOn w:val="a"/>
    <w:rsid w:val="006479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v1msohyperlink" w:customStyle="1">
    <w:name w:val="v1msohyperlink"/>
    <w:basedOn w:val="a0"/>
    <w:rsid w:val="0064795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L/17T8bGeb7Iyg2wVIQPP/PWQ==">CgMxLjAyCGguZ2pkZ3hzOAByITFKWk5GTUY0Z0JBWHY1bUdHNG1KUkJMQzd0cjltOUFOQw==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2024-07-11T12:59:00Z</dcterms:created>
  <dc:creator>Olga</dc:creator>
</cp:coreProperties>
</file>