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Сеть информационных центров атомной отрасли выступила партнером организации выставки «Конструкторы науки»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Государственном музее архитектуры имени Щусева собрали экспонаты, вдохновленные романтикой научного поиска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АНО «Информационный центр атомной отрасли» выступило одним из партнеров организации выставки «Конструкторы науки», которая открылась 20 июня 2024 года в Государственном научно-исследовательском музее архитектуры имени А. В. Щусева. Мероприятие приурочено к 300-летнему юбилею Российской академии наук.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посвящена одному из важнейших периодов в истории развития отечественной науки, начавшемуся в середине 1950-х годов и связанному с первенством нашей страны в освоении космоса, мирном использовании атомной энергии и других направлениях фундаментальных и прикладных исследований. Прорыв в этих областях имел и архитектурное измерение, к сожалению, до настоящего времени плохо изученное.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выставке «Конструкторы науки» представлены более 250 работ из фондов Музея архитектуры, 22 музеев, архивов и коллекций наследников архитекторов. Среди экспонатов — живопись 1960-х —1980-х годов, архитектурная и художественная графика, макеты, фотографии, технические изделия.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Представленная экспозиция состоит из пяти тематических разделов. Первый из них посвящен образу ученого-творца, каким его запечатлели фильмы, фотографии, живопись и литература эпохи 1950-х — 1980-х гг. прошлого века. Пронизавшей их романтике научного поиска — одной из заметных доминант социально-культурного контекста той эпохи — посвящена вторая часть экспозиции. Она вдохновлена запуском первого искусственного спутника Земли, полетом Юрия Гагарина, началом работы первой в мире атомной электростанции в Обнинске, спуском на воду первого в мире атомного ледокола «Ленин» и другими научными открытиями и достижениями. Третий раздел посвящен архитектуре научных институтов, в которых нашло отражение все многообразие советского архитектурного модернизма и сложный творческий поиск советских зодчих. Долгой истории проектирования и возведения главного здания Академии наук — от первых, довоенных проектов до конкурсных предложений 1968 года и осуществленного варианта — посвящен четвертый раздел экспозиции. И наконец, завершает выставку раздел об архитектуре городов науки, которые должны были стать идеальной средой для работы и жизни ученых.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продлится до 15 сентября 2024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 1950-х годов по всей стране начинают возводиться новые просторные здания научно-исследовательских институтов и специально строившиеся для ученых академгородки. Для их создания был организован Всесоюзный проектный и научно-исследовательский институт по проектированию научно-исследовательских институтов, лабораторий и научных центров (ГИПРОНИИ), деятельность которого оставила яркий след в советской архитектуре 1960-х — 1980-х годов. Для АНО «ИЦАО» поддержка этого проекта — возможность внести свой вклад в изучение и популяризацию малоизученных аспектов научно-технологического развития нашей страны, которые, тем не менее, во многом определяли образ и привлекательность связанных с этим профессий.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стране продолжается работа по поддержке культурно-исторических проектов. Крупные российские компании, в том числе госкорпорация «Росатом», уделяют особое внимание поддержке и развитию культурных инициатив, посвященных отечественной истории.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FEy2qDmnT1B4/kTMUfAyKcRjw==">CgMxLjA4AGojChRzdWdnZXN0LnVoN2lkcTVseWhzdRILU3RyYW5nZSBDYXRqIwoUc3VnZ2VzdC51OWpjMnhjd2Uwd3MSC1N0cmFuZ2UgQ2F0aiMKFHN1Z2dlc3QuZWJweHZkaDZubm9qEgtTdHJhbmdlIENhdGojChRzdWdnZXN0Lnh0b3IyZnhsMXZ5bxILU3RyYW5nZSBDYXRqIwoUc3VnZ2VzdC5mNm12OHRxdjBobzgSC1N0cmFuZ2UgQ2F0aiMKFHN1Z2dlc3Qua3AwaXFpOHR0NDFoEgtTdHJhbmdlIENhdGojChRzdWdnZXN0LmZrMHo1YmIyb2t2MxILU3RyYW5nZSBDYXRqIwoUc3VnZ2VzdC54c2VtcTMxdWZtZmoSC1N0cmFuZ2UgQ2F0aiIKE3N1Z2dlc3QuajRhbWh0eWF3aWwSC1N0cmFuZ2UgQ2F0aiMKFHN1Z2dlc3QuYTRvdjVnejNucmpiEgtTdHJhbmdlIENhdGojChRzdWdnZXN0LnV2YzA2ZWppNGN1dxILU3RyYW5nZSBDYXRqIwoUc3VnZ2VzdC5tZWJwODR3aXp1bGkSC1N0cmFuZ2UgQ2F0aiMKFHN1Z2dlc3QuMjZsbWV2ejdocmRpEgtTdHJhbmdlIENhdGojChRzdWdnZXN0LnJ6YXIwZHNqejFyaRILU3RyYW5nZSBDYXRqIwoUc3VnZ2VzdC5pa3E2cTRxbjdiODASC1N0cmFuZ2UgQ2F0aiMKFHN1Z2dlc3QueTdobjV0ZXlrOGVyEgtTdHJhbmdlIENhdGojChRzdWdnZXN0LjN0bmozbXY2a3hoMhILU3RyYW5nZSBDYXRqIwoUc3VnZ2VzdC41dWRicWx0YnJiOW4SC1N0cmFuZ2UgQ2F0aiMKFHN1Z2dlc3QuOHg3YjgwYWlhN2liEgtTdHJhbmdlIENhdGojChRzdWdnZXN0LmYzYmRoNGxydzRkYRILU3RyYW5nZSBDYXRqIwoUc3VnZ2VzdC5vanlubzQ5d3VoYTISC1N0cmFuZ2UgQ2F0aiMKFHN1Z2dlc3Quemc1eG0xZWZvMHR6EgtTdHJhbmdlIENhdGojChRzdWdnZXN0LnplNjEzdHFja2lxdRILU3RyYW5nZSBDYXRqIwoUc3VnZ2VzdC4yYTd2M3M2ZmUzNDgSC1N0cmFuZ2UgQ2F0aiMKFHN1Z2dlc3QuZTRrYjRjZ3ZpdGxuEgtTdHJhbmdlIENhdGojChRzdWdnZXN0LjcxeWVsYWhndHh6NBILU3RyYW5nZSBDYXRqIwoUc3VnZ2VzdC5mY3N4eWZ6N2Nya2YSC1N0cmFuZ2UgQ2F0aiIKE3N1Z2dlc3QuYzJseHZ6NTBrdmkSC1N0cmFuZ2UgQ2F0aiMKFHN1Z2dlc3Quc3F3MHlvNWN0a3d5EgtTdHJhbmdlIENhdHIhMTZIWll0Ym5PRmVoTDdaOURhdDJ6enJPWW9HOC1CNV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