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проведет конференцию «Производство будущего: вызовы, задачи, возможности»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Регистрация на мероприятие уже открыта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29 июня 2024 года проведет в Москве, в павильоне «Атом» на ВДНХ конференцию «Производство будущего: вызовы, задачи, возможности». Партнерами госкорпорации выступят Российское общество «Знание», Институт развития интернета и «Мастерская новых медиа».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Реализация многих проектов «Росатома» предполагается как минимум в столетней перспективе. Но отдаленное будущее сегодня представляется либо источником рисков и катастрофических угроз, либо нечетким и предельно размытым. Приглашенные спикеры — известные футурологи, фантасты, ученые и медийные продюсеры — предпримут попытку спрогнозировать, что нужно, чтобы восстановить позитивный образ будущего страны и человечества, и какие роли в этом процессе должны выполнять крупные промышленные компании, наука, медиаиндустрия.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Подробная программа события и форма регистрации участников доступны по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Сейчас у госкорпорации сформирован диверсифицированный портфель из более чем 80 неатомных бизнесов. Выручка по ним в 2023 году превысила 1 трлн руб., а портфель заказов — 3 трлн руб. Опережающая динамика развития новых бизнесов позволяет назвать их одним из ключевых факторов роста «Росатома». Проекты госкорпорации стимулируют развитие промышленности, науки и образования, создают новые рабочие места и повышают качество жизни в регионах страны.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izvodstvobudushchego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eASqyBTvOT/Gj+WEGc9Wnqn6w==">CgMxLjA4AGojChRzdWdnZXN0LnlpeWVrdzRpcWZ5ZhILU3RyYW5nZSBDYXRqIwoUc3VnZ2VzdC5sdG9zZXZtbnhoODcSC1N0cmFuZ2UgQ2F0aiIKE3N1Z2dlc3QucndncGRtaHJ6enUSC1N0cmFuZ2UgQ2F0aiMKFHN1Z2dlc3QuYThpazF5b3VmM2RkEgtTdHJhbmdlIENhdGojChRzdWdnZXN0LnoyMW1zN2x0Y2UzZRILU3RyYW5nZSBDYXRqIwoUc3VnZ2VzdC44d3M5aG92eGY2aGQSC1N0cmFuZ2UgQ2F0aiMKFHN1Z2dlc3QuMXV4dDFhZmY4dW9jEgtTdHJhbmdlIENhdGojChRzdWdnZXN0LnRqcDYxd3B0ajFidBILU3RyYW5nZSBDYXRqIwoUc3VnZ2VzdC51cWE2eGRvMmR2NnQSC1N0cmFuZ2UgQ2F0ciExc2V2blVzMl9ZN0pvZk5jR2xkMEI4MEF4OUljZS1Pd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