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21.06.24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jc w:val="center"/>
        <w:rPr>
          <w:b w:val="1"/>
          <w:sz w:val="28"/>
          <w:szCs w:val="28"/>
        </w:rPr>
      </w:pPr>
      <w:r w:rsidDel="00000000" w:rsidR="00000000" w:rsidRPr="00000000">
        <w:rPr>
          <w:b w:val="1"/>
          <w:sz w:val="28"/>
          <w:szCs w:val="28"/>
          <w:rtl w:val="0"/>
        </w:rPr>
        <w:t xml:space="preserve">Представители «Росатома» приняли участие в заседании Совета ИТЭР</w:t>
      </w:r>
    </w:p>
    <w:p w:rsidR="00000000" w:rsidDel="00000000" w:rsidP="00000000" w:rsidRDefault="00000000" w:rsidRPr="00000000" w14:paraId="00000009">
      <w:pPr>
        <w:jc w:val="center"/>
        <w:rPr>
          <w:i w:val="1"/>
        </w:rPr>
      </w:pPr>
      <w:r w:rsidDel="00000000" w:rsidR="00000000" w:rsidRPr="00000000">
        <w:rPr>
          <w:i w:val="1"/>
          <w:rtl w:val="0"/>
        </w:rPr>
        <w:t xml:space="preserve">На нем обсудили обновлённую стратегию развития проекта</w:t>
      </w:r>
    </w:p>
    <w:p w:rsidR="00000000" w:rsidDel="00000000" w:rsidP="00000000" w:rsidRDefault="00000000" w:rsidRPr="00000000" w14:paraId="0000000A">
      <w:pPr>
        <w:spacing w:line="276" w:lineRule="auto"/>
        <w:rPr/>
      </w:pPr>
      <w:r w:rsidDel="00000000" w:rsidR="00000000" w:rsidRPr="00000000">
        <w:rPr>
          <w:rtl w:val="0"/>
        </w:rPr>
        <w:t xml:space="preserve"> </w:t>
      </w:r>
    </w:p>
    <w:p w:rsidR="00000000" w:rsidDel="00000000" w:rsidP="00000000" w:rsidRDefault="00000000" w:rsidRPr="00000000" w14:paraId="0000000B">
      <w:pPr>
        <w:spacing w:line="276" w:lineRule="auto"/>
        <w:rPr/>
      </w:pPr>
      <w:r w:rsidDel="00000000" w:rsidR="00000000" w:rsidRPr="00000000">
        <w:rPr>
          <w:rtl w:val="0"/>
        </w:rPr>
        <w:t xml:space="preserve">Представители госкорпорации «Росатом» и частного учреждения «Проектный центр ИТЭР» (организация «Росатома») приняли участие в очередном заседании Совета ИТЭР, которое прошло 19-20 июня в Штаб-квартире Международной организации ИТЭР (Сен-Поль-ле-Дюранс, Франция).</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На заседании обсуждалась обновлённая стратегия развития (или «базовая линия»), нацеленная на максимально быстрый переход к эксплуатации мегаустановки в режиме полноценного термоядерного эксперимента при минимизации потенциальных рисков. Согласно документу, рассмотренному на заседании, необходимо отказаться от так называемой «первой плазмы», которая по проекту представляла собой краткосрочный тестовый импульс на малой мощности, и сконцентрировать усилия на полноценном эксперименте.</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Своим мнением о результатах прошедшего заседания поделился директор частного учреждения «Проектный центр ИТЭР» Анатолий Красильников: «Переход на новую стратегию развития обсуждался в мировом термоядерном сообществе уже давно. Назрело общее понимание, что нам как можно скорее необходимо начать настоящий, большой эксперимент с термоядерной плазмой, отработать все технологические процессы. Но для этого нужно минимизировать риски, чтобы избежать дорогостоящего и длительного ремонта оборудования. Это всё предусмотрено в новой «базовой линии», которая фактически выводит проект ИТЭР на новый виток развития».</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Ожидается, что официальный переход на новую «базовую линию» будет объявлен на следующем заседании Совета в ноябре текущего года.</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ИТЭР – проект первого в мире международного термоядерного экспериментального реактора нового поколения, строящегося усилиями международного сообщества в Провансе (Франция), близ Марселя. Задача проекта заключается в демонстрации научно-технологической осуществимости использования термоядерной энергии в промышленных масштабах, а также в отработке необходимых для этого технологических процессов. Частное учреждение Государственной корпорации по атомной энергии «Росатом» «Проектный центр ИТЭР» выполняет функции российского национального Агентства ИТЭР, ответственного за обеспечение натурального вклада России в проект.</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Совет ИТЭР, собирающийся дважды в год, является руководящим органом проекта. В ходе его заседаний принимаются наиболее значимые решения, касающиеся сооружения будущей установки, работы Организации ИТЭР и национальных агентств. В совет ИТЭР входят по четыре представителя каждой из участвующих в проекте ИТЭР сторон (ЕС, Китай, Индия, Япония, Республика Корея, Россия и США). Назначение на должности председателя и вице-председателя Совета ИТЭР происходит по утверждённой системе ротации.</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По новому документу, благодаря объединению этапов сборки токамака, существенно расширится программа тестирования установки перед сборкой ради снижения рисков для оборудования, что приведет к научно и технически обоснованному старту полноценной эксплуатации в 2035 году. Достижение этой цели позволит в дальнейшем перейти на полную термоядерную мощность в дейтериево-тритиевом эксперименте.</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Россия продолжает в полной мере выполнять свои обязательства в рамках Международного проекта ИТЭР. Основной вклад Российской Федерации заключается в разработке, изготовлении и поставке 25 систем будущей установки. В рамках совместной реализации проекта ИТЭР ряд ключевых предприятий «Росатома» изготавливают важнейшие компоненты будущей установки, в том числе: все центральные сборки дивертора, 40% панелей первой стенки, коммутирующую аппаратуру, соединители модулей бланкета и др. Отправка уникального российского оборудования в рамках совместной реализации проекта ИТЭР осуществляется в срок в полном соответствии с графиком сооружения реактора. </w:t>
      </w:r>
    </w:p>
    <w:p w:rsidR="00000000" w:rsidDel="00000000" w:rsidP="00000000" w:rsidRDefault="00000000" w:rsidRPr="00000000" w14:paraId="0000001C">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C56287"/>
    <w:rPr>
      <w:color w:val="0563c1" w:themeColor="hyperlink"/>
      <w:u w:val="single"/>
    </w:rPr>
  </w:style>
  <w:style w:type="character" w:styleId="UnresolvedMention">
    <w:name w:val="Unresolved Mention"/>
    <w:basedOn w:val="DefaultParagraphFont"/>
    <w:uiPriority w:val="99"/>
    <w:semiHidden w:val="1"/>
    <w:unhideWhenUsed w:val="1"/>
    <w:rsid w:val="00C56287"/>
    <w:rPr>
      <w:color w:val="605e5c"/>
      <w:shd w:color="auto" w:fill="e1dfdd" w:val="clear"/>
    </w:rPr>
  </w:style>
  <w:style w:type="paragraph" w:styleId="Header">
    <w:name w:val="header"/>
    <w:basedOn w:val="Normal"/>
    <w:link w:val="HeaderChar"/>
    <w:uiPriority w:val="99"/>
    <w:unhideWhenUsed w:val="1"/>
    <w:rsid w:val="00C56287"/>
    <w:pPr>
      <w:tabs>
        <w:tab w:val="center" w:pos="4680"/>
        <w:tab w:val="right" w:pos="9360"/>
      </w:tabs>
    </w:pPr>
  </w:style>
  <w:style w:type="character" w:styleId="HeaderChar" w:customStyle="1">
    <w:name w:val="Header Char"/>
    <w:basedOn w:val="DefaultParagraphFont"/>
    <w:link w:val="Header"/>
    <w:uiPriority w:val="99"/>
    <w:rsid w:val="00C56287"/>
  </w:style>
  <w:style w:type="paragraph" w:styleId="Footer">
    <w:name w:val="footer"/>
    <w:basedOn w:val="Normal"/>
    <w:link w:val="FooterChar"/>
    <w:uiPriority w:val="99"/>
    <w:unhideWhenUsed w:val="1"/>
    <w:rsid w:val="00C56287"/>
    <w:pPr>
      <w:tabs>
        <w:tab w:val="center" w:pos="4680"/>
        <w:tab w:val="right" w:pos="9360"/>
      </w:tabs>
    </w:pPr>
  </w:style>
  <w:style w:type="character" w:styleId="FooterChar" w:customStyle="1">
    <w:name w:val="Footer Char"/>
    <w:basedOn w:val="DefaultParagraphFont"/>
    <w:link w:val="Footer"/>
    <w:uiPriority w:val="99"/>
    <w:rsid w:val="00C56287"/>
  </w:style>
  <w:style w:type="character" w:styleId="FollowedHyperlink">
    <w:name w:val="FollowedHyperlink"/>
    <w:basedOn w:val="DefaultParagraphFont"/>
    <w:uiPriority w:val="99"/>
    <w:semiHidden w:val="1"/>
    <w:unhideWhenUsed w:val="1"/>
    <w:rsid w:val="00C56287"/>
    <w:rPr>
      <w:color w:val="954f72" w:themeColor="followedHyperlink"/>
      <w:u w:val="single"/>
    </w:rPr>
  </w:style>
  <w:style w:type="table" w:styleId="TableGrid">
    <w:name w:val="Table Grid"/>
    <w:basedOn w:val="TableNormal"/>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uLUtM7AovswedeFU1Zd1HL0j3g==">CgMxLjA4AHIhMTRQMXFJbGFPdjlSR1FJNWlFY1FDUlRDeXlvVGxRTTEz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2023-11-17T07:32:00Z</dcterms:created>
  <dc:creator>b v</dc:creator>
</cp:coreProperties>
</file>