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sz w:val="28"/>
          <w:szCs w:val="28"/>
          <w:rtl w:val="0"/>
        </w:rPr>
        <w:t xml:space="preserve"> совместно с правительством Забайкальского края создаст образовательный кластер в Краснокаменске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договорились повышать качество жизни жителей города, в котором расположено предприятие горнорудного дивизиона госкорпорации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Петербургском международном экономическом форуме (ПМЭФ-2024) горнорудный дивизион госкорпорации «Росатом» и правительство Забайкальского края подписали соглашение о сотрудничестве в сфере стратегического партнерства для развития города Краснокаменска.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первый заместитель генерального директора АО «Атомредметзолото» (управляющая компания горнорудного дивизиона госкорпорации «Росатом») Алексей Шеметов и губернатор Забайкальского края Александр Осипов.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реализации плана социально-экономического развития Краснокаменска, утвержденного Правительством Российской Федерации в январе 2024 года, горнорудный дивизион «Росатома» примет участие в создании образовательно-производственного центра по специальностям горного дела в рамках федерального проекта «Профессионалитет» и горного кампуса на базе Краснокаменского горнопромышленного техникума и Краснокаменского промышленно-технологического колледжа. Для реализации программ по профессиональной переподготовке кадров планируется открытие магистратуры и специалитета совместно с вузами Забайкальского края, а также подготовка выпускников ссузов к сдаче ЕГЭ по профилям «математика», «физика», «информатика», «химия».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соглашения также планируется возобновление авиасообщения между Читой и Краснокаменском, что повысит транспортную доступность города.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«Горнорудный дивизион „Росатома“ и ПАО „ППГХО им. Е. П. Славского“ как градообразующее предприятие стремятся к планомерному развитию социальной и инженерной инфраструктуры „урановой столицы“ России, обеспечивающей нашу страну стратегически важным урановым сырьем. Мы стремимся сделать городскую среду Краснокаменска комфортной для жителей и привлекательной для нового поколения специалистов и горнорабочих. Это позволит развивать кадровый потенциал нашего предприятия», — отметил руководитель горнорудного дивизиона «Росатома» Владимир Верховцев.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План социально-экономического развития Краснокаменска включает в себя 35 пунктов и утверждает мероприятия по развитию городской и социальной инфраструктуры города. В их число входит капитальный ремонт зданий учреждений здравоохранения, а также дошкольных, общеобразовательных и профобразовательных учреждений, обновление материально-технической базы для организации учебной и творческой деятельности, создание мастерских при образовательных учреждениях, строительство бассейна, ледовой арены и музейно-выставочного центра, создание культурно-образовательного центра, благоустройство городского сквера, дворовых территорий и общественных пространств. Планируется осуществить реконструкцию действующих и строительство новых очистных сооружений, реконструкцию аэропорта и многих других объектов. Общий объем вложений в развитие города из федерального, регионального бюджетов и от внебюджетных инвестиций составит более 112 млрд рублей до 2030 года. 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ПАО «Приаргунское производственное горно-химическое объединение им. Е. П. Славского» (ПАО «ППГХО им. Е. П. Славского») — крупнейшее в Забайкальском крае многоотраслевое горнодобывающее и перерабатывающее предприятие, флагман российской уранодобывающей отрасли. Основной вид деятельности —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 предприятие производит ряд других востребованных на рынке продуктов: концентраты цветных и благородных металлов, лигатурное золото и высокочистые элементы.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«Атомредметзолото» — управляющая компания горнорудного дивизиона госкорпорации «Росатом»,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NgvdYAmSd7/kvdECToBrcy2fg==">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