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 SPIEF-2024, Rosatom representatives took part in the session </w:t>
      </w:r>
      <w:r w:rsidDel="00000000" w:rsidR="00000000" w:rsidRPr="00000000">
        <w:rPr>
          <w:rtl w:val="0"/>
        </w:rPr>
        <w:t xml:space="preserve">‘</w:t>
      </w:r>
      <w:r w:rsidDel="00000000" w:rsidR="00000000" w:rsidRPr="00000000">
        <w:rPr>
          <w:b w:val="1"/>
          <w:sz w:val="28"/>
          <w:szCs w:val="28"/>
          <w:rtl w:val="0"/>
        </w:rPr>
        <w:t xml:space="preserve">The Northern Sea Route: Expanding Arctic Horizons</w:t>
      </w:r>
      <w:r w:rsidDel="00000000" w:rsidR="00000000" w:rsidRPr="00000000">
        <w:rPr>
          <w:rtl w:val="0"/>
        </w:rPr>
        <w:t xml:space="preserve">’</w:t>
      </w:r>
      <w:r w:rsidDel="00000000" w:rsidR="00000000" w:rsidRPr="00000000">
        <w:rPr>
          <w:b w:val="1"/>
          <w:sz w:val="28"/>
          <w:szCs w:val="28"/>
          <w:rtl w:val="0"/>
        </w:rPr>
        <w:t xml:space="preserv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There were plans announced to transport 3 million tons of transit cargo along the Northern Sea Route by the end of the year</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Representatives of Rosatom State Corporation took part in the session ‘The Northern Sea Route: Expanding Arctic Horizons’, which was held at the XXVII St. Petersburg International Economic Forum (SPIEF-2024) on June 6.</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event was also attended by Igor Levitin, Advisor to the President of the Russian Federation, Special Representative for International Cooperation in the field of transport; Alexey Chekunkov, Minister of the Russian Federation for the Development of the Far East and the Arctic; Viktor Yevtukhov, State Secretary, Deputy Minister of Industry and Trade of the Russian Federation, and others.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key topics of discussion were the impact of the Northern Sea Route (NSR) on the development of each Arctic territory, the creation of effective port infrastructure in the regions, improving logistics, and the law on northern import. The session participants also talked about the advantage of redirecting cargo from railways to sea transport.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Vladimir Panov, Special Representative for Arctic Development of the Rosatom State Corporation, noted in his speech: “The Northern Sea Route is the shortest route from Europe to Asia. Shippers' interest in this route is growing. This year, we expect a record transit cargo flow along the NSR of up to three million tons, and in addition, we expect another record for cargo flow on the NSR.” </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In 2018, the Government of the Russian Federation granted Rosatom State Corporation the authority of the infrastructure operator of the Northern Sea Route (NSR). In December 2019, the Government of the Russian Federation approved the Plan for the development of the NSR infrastructure until 2035, developed by Rosatom. One of the strategic goals is to make the NSR an effective transport artery connecting Europe, Russia and the Asia-Pacific region.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St. Petersburg International Economic Forum (SPIEF) is one of the most important events in the CIS economic space. The main theme of the SPIEF-2024 is ‘</w:t>
      </w:r>
      <w:r w:rsidDel="00000000" w:rsidR="00000000" w:rsidRPr="00000000">
        <w:rPr>
          <w:rtl w:val="0"/>
        </w:rPr>
        <w:t xml:space="preserve">The Formation of New Areas of Growth as the Cornerstone of a Multipolar World’.</w:t>
      </w:r>
      <w:r w:rsidDel="00000000" w:rsidR="00000000" w:rsidRPr="00000000">
        <w:rPr>
          <w:rtl w:val="0"/>
        </w:rPr>
        <w:t xml:space="preserve"> Forum participants discuss the prospects for the development of healthcare and pharmaceuticals, the modern labour market, new technologies, the development of the Arctic and the Northern Sea Route, and much more. Rosatom is the title partner of the Forum in 2024.</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t xml:space="preserve">The integrated development of the Arctic zone of the Russian Federation is one of the strategic priorities of the state. Increasing the volume of traffic through the NSR is of paramount importance for solving the tasks set in the field of transport and cargo delivery. The development of this logistics corridor is ensured through the establishment of regular cargo transportation, the construction of new nuclear icebreakers and the modernization of the relevant infrastructure. The enterprises of the Rosatom State Corporation are actively involved in this work.</w:t>
      </w: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4J7p6PTuVnSP/xKEMdQPDHlfw==">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