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на ПМЭФ-2024 перспективы экоповестки до 2030 года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форума ознакомились с проектами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панельной сессии «Экологические горизонты — 2030: инвестиции в циркулярность», прошедшей на Петербургском международном экономическом форуме 6 июня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дискуссии стали председатель Комитета по аграрно-продовольственной политике и природопользованию Совета Федерации Федерального собрания РФ Александр Двойных, представители профильного комитета Государственной Думы, руководители ведущих российских и международных бизнес-структур, общественных организаций и органов власти.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направления по реализации государственных и отраслевых программ в сфере экологии Госкорпорации «Росатом» Андрей Лебедев представил участникам дискуссии систему обращения с опасными отходами, мероприятия по ликвидации накопленного экологического вреда, а также международные проекты Госкорпорации «Росатом» в сфере охраны окружающей среды: «Для Росатома обращение с опасными отходами — это служение и большая ответственность. Мы сегодня создаем систему обращения с опасными отходами и ликвидируем наиболее сложные объекты накопленного вреда, что позволит уже в среднесрочной перспективе улучшить качество жизни более 7,5 млн граждан. Кроме того, в горизонте до 2030 года на первый план выйдет международное сотрудничество в сфере охраны окружающей среды, например создание единого инжинирингового центра экотехнологий, в том числе с использованием научно-производственного потенциала предприятий Росатома».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Андрей Лебедев отметил, что логика экономики замкнутого цикла предполагает возвращение ресурсов, извлеченных при утилизации отходов, в хозяйственный оборот, в том числе на собственные предприятия. «Яркий пример такой циркулярности — создаваемые Росатомом фабрики в Калининградской и Московской областях, которые обеспечат отечественное производство аккумуляторов. А в Нижегородской области специализированный экотехнопарк Госкорпорации („Центр“) будет их перерабатывать. Фактически мы создаем вторичное сырье для повторного использования в различных отраслях народного хозяйства», — 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в рамках федерального проекта «Инфраструктура для обращения с отходами I–II классов опасности» нацпроекта «Экология» и реформы обращения с опасными отходами впервые в России создала цифровую платформу ФГИС ОПВК, объединившую в рамках «единого окна» более 90% участников рынка. Также ведется серьезная работа по созданию на территории России семи экотехнопарков. Первые два из них — универсальные производственно-технические комплексы — будут введены в эксплуатацию уже до конца 2024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одно направление работ Росатома — реабилитация территорий, подвергавшихся негативному экологическому воздействию в течение многих лет. Полигон токсичных отходов «Красный Бор» в Ленинградской области и два объекта в Иркутской области — Усолье-Сибирское и Байкальский ЦБК — являются резонансными по масштабам загрязнения. И Госкорпорация в настоящее время реализует необходимые мероприятия по приведению территорий объектов в безопасное состояние.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Именно на улучшение качества окружающей среды и жизни людей направлены национальные цели развития нашей страны до 2030–2036 годов в рамках «майского» указа Президента Российской Федерации. Решению данной задачи также может содействовать международная кооперация в сфере экологии. На технологическое развитие циркулярности направлена Концепция государств — членов СНГ в области обращения с опасными отходами и ликвидации объектов накопленного вреда окружающей среде, подписанная главами правительств 24 мая 2024 года. Взаимодействие с дружественными партнерами даст новые возможности для обмена опытом, создания механизма трансфера знаний, практик, технологий и совершенствования национальных систем обращения с опасными отходами путем реализации совместных инфраструктурных и научно-исследовательских проектов.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Эффективным механизмом взаимодействия в планетарном масштабе может также стать международный инжиниринговый центр экотехнологий, идея создания которого была предложена странами БРИКС. Готовность Росатома к сотрудничеству и международному технологическому диалогу, направленному на повышение качества жизни человека, позволит обеспечить формирование экологического благополучия и развитие новой экокультуры.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67odChIWD3jFtBZoWNNslDQAg==">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