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06.06.24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и МГТУ им. Н. Э. Баумана развивают сотрудничество </w:t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i w:val="1"/>
          <w:rtl w:val="0"/>
        </w:rPr>
        <w:t xml:space="preserve">На ПМЭФ-2024 подписана дорожная карта в области реализации технологичных проектов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6 июня 2024 года в рамках Петербургского международного экономического форума Госкорпорация «Росатом» и МГТУ им. Н. Э. Баумана (входит в Консорциум опорных вузов Росатома) подписали дорожную карту в области реализации технологичных проектов.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Подписи под документом поставили первый заместитель генерального директора — директор Блока по развитию и международному бизнесу Росатома Кирилл Комаров и ректор Московского государственного технического университета им. Н. Э. Баумана Михаил Гордин.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Подписанная дорожная карта предусматривает открытие центра компетенций в области критической информационной инфраструктуры, реализацию ряда проектов в области экологии, а также создание отечественной установки крупнотоннажного сжижения водорода.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«Одним из приоритетов технологической независимости в РФ являются решения в области критической инфраструктуры и низкоуглеродной экономики, построенные на базе отечественных стандартов и разработок, — подчеркнул Кирилл Комаров. — Так, согласно дорожной карте, уже в этом году мы планируем открыть центр компетенции в области критической информационной инфраструктуры и начать реализовывать первые НИОКР, в 2025 году приступим к разработке доверенных программно-аппаратных комплексов. В области экологии планируем реализовать проект по очистным сооружениям, разработать и внедрить приборы контроля в коммунальной сфере и промышленности. Осуществляемые совместно с МГТУ им. Н. Э. Баумана высокотехнологичные инициативы являются для нас важными этапами укрепления двустороннего сотрудничества».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Михаил Гордин отметил: «Взаимодействие Бауманского университета с Росатомом многогранно, мы много десятилетий готовим кадры для атомной отрасли. Реализация НИОКР в рамках данного соглашения — это и кадры, и взаимопереток знаний и технологий, и современные отечественные решения в интересах Госкорпорации. Участие в этих проектах для нас — это шаг к реализации стратегии развития Бауманки до 2030 года, шаг на большом пути инновационного технологического развития страны совместными усилиями науки, бизнеса и высшей школы».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В состав Консорциума опорных вузов Росатома входят 20 образовательных учреждений, в том числе Московский государственный технический университет им. Н. Э. Баумана (национальный исследовательский университет), Московский физико-технический институт (государственный университет), Национальный исследовательский Московский государственный строительный университет, Национальный исследовательский Нижегородский государственный университет им. Н. И. Лобачевского, Национальный исследовательский технологический университет «МИСИС» и другие.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Московский государственный технический университет им. Н. Э. Баумана — национальный исследовательский университет, научный центр. МГТУ им. Н. Э. Баумана ведет подготовку по более чем 70 специальностям. За время деятельности университета в нем подготовлено свыше 200 000 инженеров. Бауманка занимает шестую строчку в общем рейтинге российских вузов по версии RAEX.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Российские компании успешно реализуют проекты и программы импортозамещения, тесно взаимодействуя с партнерами из научной и вузовской среды. Развитие прорывных технологий повышает конкурентоспособность отечественной экономики. Росатом и его предприятия принимают активное участие в этой работе. </w:t>
      </w:r>
    </w:p>
    <w:p w:rsidR="00000000" w:rsidDel="00000000" w:rsidP="00000000" w:rsidRDefault="00000000" w:rsidRPr="00000000" w14:paraId="0000001C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link">
    <w:name w:val="Hyperlink"/>
    <w:basedOn w:val="DefaultParagraphFont"/>
    <w:uiPriority w:val="99"/>
    <w:unhideWhenUsed w:val="1"/>
    <w:rsid w:val="00C56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Header">
    <w:name w:val="header"/>
    <w:basedOn w:val="Normal"/>
    <w:link w:val="Head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C56287"/>
  </w:style>
  <w:style w:type="paragraph" w:styleId="Footer">
    <w:name w:val="footer"/>
    <w:basedOn w:val="Normal"/>
    <w:link w:val="FooterChar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C56287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cSok+DpxyCpr5HastliaPWf11A==">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2023-11-17T07:32:00Z</dcterms:created>
  <dc:creator>b v</dc:creator>
</cp:coreProperties>
</file>