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06.06.24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подписал соглашение с китайской компанией по организации круглогодичных международных перевозок по Северному морскому пути</w:t>
      </w:r>
    </w:p>
    <w:p w:rsidR="00000000" w:rsidDel="00000000" w:rsidP="00000000" w:rsidRDefault="00000000" w:rsidRPr="00000000" w14:paraId="00000009">
      <w:pPr>
        <w:jc w:val="center"/>
        <w:rPr>
          <w:i w:val="1"/>
        </w:rPr>
      </w:pPr>
      <w:r w:rsidDel="00000000" w:rsidR="00000000" w:rsidRPr="00000000">
        <w:rPr>
          <w:i w:val="1"/>
          <w:rtl w:val="0"/>
        </w:rPr>
        <w:t xml:space="preserve">В планах — создание совместного предприятия по строительству судов с последующим оперированием международной контейнерной линией</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6 июня 2024 года на Петербургском международном экономическом форуме предприятие Госкорпорации «Росатом» и китайская судоходная компания Hainan Yangpu NewNew Shipping Co. Ltd подписали соглашение о намерениях по организации круглогодичной контейнерной линии между портами России и Китая с использованием акватории Северного морского пути (СМП).</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Документ подписали специальный представитель по вопросам развития Арктики Госкорпорации «Росатом» Владимир Панов и председатель Hainan Yangpu NewNew Shipping Co. Ltd Фан Юсинь.</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Согласно документу, организация круглогодичной контейнерной линии между портами Российской Федерации и Китайской Народной Республики предполагает создание совместного предприятия для проектирования и строительства судов-контейнеровозов высокого ледового класса и совместное оперирование арктической контейнерной линией.</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Владимир Панов отметил: «Мы видим всё больший интерес к СМП со стороны азиатских партнеров. Компания Newnew Shipping в прошлом году сделала семь рейсов по СМП. В этом году мы ожидаем до 12 рейсов. Главная наша задача построить до пяти судов арктического класса, которые позволят совершать компании работу на Северном морском пути уже круглогодично. Кроме того, мы договорились с правительством КНР о создании подкомиссии по СМП. К августу мы определим ее состав, в октябре намерены провести первое заседание. Цель подкомиссии — выйти на 50 млн </w:t>
      </w:r>
      <w:r w:rsidDel="00000000" w:rsidR="00000000" w:rsidRPr="00000000">
        <w:rPr>
          <w:rtl w:val="0"/>
        </w:rPr>
        <w:t xml:space="preserve">т</w:t>
      </w:r>
      <w:r w:rsidDel="00000000" w:rsidR="00000000" w:rsidRPr="00000000">
        <w:rPr>
          <w:rtl w:val="0"/>
        </w:rPr>
        <w:t xml:space="preserve">онн грузов в год».</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«Арктический маршрут действительно является важным стратегическим транспортным решением для международных торговых перевозок между Китаем и Россией. Наша судоходная компания стала участником в развитии и реализации Северного морского пути. И мы планируем развиваться и расширять инвестиции в строительство контейнеровозов высокого арктического класса для круглогодичной работы», — заявила председатель Hainan Yangpu NewNew Shipping Co. Ltd Фан Юсинь.</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В 2018 году Правительство РФ наделило Росатом полномочиями инфраструктурного оператора Северного морского пути (СМП). В декабре 2019 года Правительством РФ был утвержден План развития инфраструктуры СМП до 2035 года, разработанный Росатомом. Одна из стратегических целей — сделать СМП эффективной транспортной артерией, связывающей Европу, Россию и Азиатско-Тихоокеанский регион.</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Петербургский международный экономический форум (ПМЭФ) — одно из важнейших событий в экономическом пространстве СНГ. Тема ПМЭФ-2024: «Основа многополярности — формирование новых центров роста». Ожидается, что участники форума обсудят перспективы развития здравоохранения и фармацевтики, современный рынок труда, новые технологии, развитие Арктики и Северного морского пути и многое другое. Росатом выступает титульным партнером проведения ПМЭФ-2024.</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Комплексное развитие Арктической зоны РФ является одним из стратегических приоритетов государства. Повышение объема перевозок по СМП имеет первостепенное значение для решения поставленных задач в области транспорта и доставки грузов.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Госкорпорации «Росатом» принимают активное участие в этой работе. </w:t>
      </w:r>
    </w:p>
    <w:p w:rsidR="00000000" w:rsidDel="00000000" w:rsidP="00000000" w:rsidRDefault="00000000" w:rsidRPr="00000000" w14:paraId="0000001C">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aki/8ttI6jUJHMB3rBPLoefgqg==">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