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Компания электроэнергетического дивизиона «Росатома» и Правительство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Челябинской области подписали соглашение о сотрудничестве 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Подписанный в рамках ПМЭФ-2024 документ касается развития зарядной инфраструктуры для электромобилей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7 июня 2024 года на Петербургском международном экономическом форуме Правительство Челябинской области и «Атомэнерго» (дочерняя компания АО «Концерн Росэнергоатом», электроэнергетический дивизион госкорпорации «Росатом») подписали соглашение о социально-экономическом сотрудничестве. Оно предусматривает поэтапное развитие зарядной инфраструктуры для электромобилей в области путем создания сети «быстрых» и «медленных»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зарядных станций.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Реализация сотрудничества с правительством Челябинской области позволит повысить доступность электрозарядной инфраструктуры для жителей региона, даст дополнительные стимулы для развития электротранспорта и улучшить его экологическую ситуацию в регионе за счет уменьшения выбросов вредных веществ и снижения шумового загрязнения, характерных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для автомобилей с ДВС.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благодаря реализации современных проектов Россия укрепляет свой технологический суверенитет. Образовавшаяся синергия усилий правительства Челябинской области и госкорпорации „Росатом“ позволит повысить доступность электрозарядной инфраструктуры и тем самым внесёет существенный вклад в популяризацию электротранспорта и улучшение экологической ситуации для каждого жителя региона», — отметил заместитель генерального директора — директор по сбыту АО «Концерн Росэнергоатом» Александр Хвалько.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Росэнергоатом» — крупнейшая генерирующая компания страны и лидер в производстве зеленой электроэнергии. Она является отраслевым интегратором нового направления бизнеса «Роуминговый оператор зарядной инфраструктуры для электротранспорта». В состав Росэнергоатома на правах филиалов входят 11 действующих АЭС, в эксплуатации находятся 37 энергоблоков (включая плавучий энергоблок (ПЭБ) ПАТЭС в составе двух реакторных установок) суммарной установленной мощностью свыше 29,5 ГВт.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Доля атомной генерации на сегодняшний день составляет около 20% от всего объема выработки электроэнергии в стране.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Функции оператора создаваемой сети электрозарядных станций (ЭЗС) делегированы «Атомэнерго», дочерней компании Росэнергоатома. В ее задачи входит взаимодействие с партнерами, строительство и эксплуатация электрозарядных станций (покупка электроэнергии, обслуживание клиентов, учет), создание и развитие цифровой платформы управления ЭЗС, клиентский сервис, продажа сопутствующих товаров и услуг. Сегодня «Атомэнерго» располагает ресурсами и компетенциями госкорпорации «Росатом», включающими в себя низкоуглеродную энергию, вырабатываемую АЭС, собственную ИТ-платформу управления ЭЗС, производителя ЭЗС с собственным R&amp;D-центром, производство компонентов ЭЗС, производство ключевых компонентов для электромобилей. Данные компетенции обеспечивают полный цикл для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создания и эксплуатации электрозарядной инфраструктуры.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сеть зарядных станций «Атомэнерго» включает в себя 89 быстрых ЭЗС на территории г. Москвы, Калининградской и Ленинградской области. В 2024 году планируется развитие сети ЭЗС в 12 регионах страны. Дальнейшие планы компании предполагают развитие инфраструктуры на территории РФ с объемом охвата не менее 25% рынка зарядной инфраструктуры страны.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Быстрые зарядные станции используют более высокую мощность и напряжение для быстрой зарядки аккумулятора. Мощность такой зарядной станции составляет 60–200 кВт и выше. Зарядка автомобиля от нее осуществляется постоянным током и может занять около 30 минут.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Наиболее распространенными для установки и доступными на сегодняшний день являются медленные станции переменного тока мощностью 44 кВт. На зарядку автомобиля от такой станции может понадобиться 4–8 часов.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выступает титульным партнером проведения форума.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Снижение негативного влияния на природу, сохранение и восполнение биоресурсов — все это приоритетные задачи российской атомной отрасли в области охраны окружающей среды. Атомщики уделяют большое внимание модернизации оборудования, обеспечивающего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выработку экологически чистой энергии, ежегодно направляют сотни миллионов рублей на мероприятия по охране окружающей среды.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hw/GZ7Mf+tA3kgIpvwsJ5MuFg==">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