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06.06.24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Кластер «Композиты без границ» и Владимирская область будут вместе развивать российскую композитную отрасль </w:t>
      </w:r>
    </w:p>
    <w:p w:rsidR="00000000" w:rsidDel="00000000" w:rsidP="00000000" w:rsidRDefault="00000000" w:rsidRPr="00000000" w14:paraId="00000009">
      <w:pPr>
        <w:spacing w:line="276" w:lineRule="auto"/>
        <w:jc w:val="center"/>
        <w:rPr/>
      </w:pPr>
      <w:r w:rsidDel="00000000" w:rsidR="00000000" w:rsidRPr="00000000">
        <w:rPr>
          <w:i w:val="1"/>
          <w:rtl w:val="0"/>
        </w:rPr>
        <w:t xml:space="preserve">Соглашение позволит созданному по инициативе Росатома кластеру усилить компетенции в сфере композитных материалов</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6 июня на полях Петербургского международного экономического форума состоялось подписание соглашения между правительством Владимирской области и АНО «Специализированная организация промышленного кластера „Композиты без границ“».</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Подписи под документом поставили губернатор Владимирской области Александр Авдеев и председатель Совета АНО «Специализированная организация промышленного кластера „Композиты без границ“» Александр Тюнин.</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Совместная работа будет реализовываться в сфере разработки, производства и применения полимерных композитных материалов, в том числе сырьевых материалов, полуфабрикатов полимерной композитной промышленной продукции и готовых изделий из них. В рамках сотрудничества также предусматривается совместная работа по вопросу включения в состав кластера предприятий и инфраструктуры Владимирской области. Став участниками промышленного кластера «Композиты без границ», предприятия смогут рассчитывать на дополнительные меры государственной поддержки, что послужит стимулом для развития различных производств и будет способствовать развитию благоприятных условий для предпринимательской и производственной деятельности организаций, расположенных на территории региона.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«Такое взаимодействие позволит владимирским предприятиям расширить внутреннюю кооперацию, привлечь меры государственной поддержки для развития производства, а также создаст дополнительные возможности для реализации своего кадрового и научного потенциала», — подчеркнул Александр Авдеев.</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«Территориальный состав кластера на момент создания, в 2018 году, включал три области и 15 предприятий-участников. Сегодня кластер насчитывает более 70 участников и партнеров, среди которых отечественные научные организации, разработчики, производители композитов, а также инфраструктурные партнеры. Территория функционирования кластера охватывает уже восемь регионов России, включая присоединившуюся Владимирскую область. Это создает предпосылки для дальнейшего развития кооперационных цепочек и, уверен, будет способствовать привлечению предприятиями области новых заказов, партнеров и проектов», — отметил Александр Тюнин.</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Межрегиональный промышленный кластер «Композиты без границ» создан в 2018 году по инициативе композитного дивизиона Госкорпорации «Росатом», ответственного за развитие направления полимерных композиционных материалов (ПКМ). На текущий момент кластер объединяет 58 производственных предприятий, девять высших учебных заведений и семь инфраструктурных площадок из Республики Татарстан, Московской, Саратовской, Тульской Ульяновской, Липецкой, Калужской и Владимирской области. С 2018 года кластер «Композиты без границ» включен в Реестр промышленных кластеров Минпромторга России.</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Петербургский международный экономический форум (ПМЭФ) — одно из важнейших событий в экономическом пространстве СНГ. Тема ПМЭФ-2024: «Основа многополярности — формирование новых центров роста». Участники форума обсуждают перспективы развития здравоохранения и фармацевтики, современный рынок труда, новые технологии, развитие Арктики и Северного морского пути и многое другое. Госкорпорация «Росатом» в 2024 году выступает титульным партнером проведения форума.</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Российские компании успешно реализуют проекты и программы импортозамещения, формируя новые технологические кластеры, создавая инновационные решения. Развитие прорывных технологий повышает конкурентоспособность отечественной экономики. Росатом и его предприятия принимают активное участие в этой работе. </w:t>
      </w:r>
    </w:p>
    <w:p w:rsidR="00000000" w:rsidDel="00000000" w:rsidP="00000000" w:rsidRDefault="00000000" w:rsidRPr="00000000" w14:paraId="0000001C">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05T7R+1o22nc/Q8uHia/BGjqA==">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