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Обнинске при поддержке «Росатома» открылась сеть современных электрозарядных станций для электромобилей</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С ее учетом количество построенных атомщиками в России электрозаправок превысило 90</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26 июня 2024 года в Обнинске Калужской области состоялось торжественное открытие сети электрозарядных станций, построенных ООО «АтомЭнерго» (дочернее общество АО «Концерн Росэнергоатом», электроэнергетический дивизион госкорпорации «Росатом»). Оно прошло в рамках мероприятий, приуроченных к 70-летию пуска первой в мире АЭС.</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«Быстрые» зарядные станции мощностью 150 кВт расположены на проспекте Маркса, у дома № 45, возле ТРК «Триумф Плаза»; у дома № 131 по проспекту Ленина, в районе «Кванториума»; на улице Комарова, у дома № 6. Также зарядная станция мощностью 60 кВт размещена на площади Преображения, у дома № 1. Выбор площадок для сооружения заправок осуществлялся совместно с администрацией города.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«Первые тестовые дни работы электрозаправочных станций уже показали высокий интерес жителей города к использованию зарядной инфраструктуры — почти 70 зарядных сессий за два дня. Это выше, чем уровень потребления на некоторых заправочных станциях Москвы. На наших ЭЗС использовано оборудование одного из крупнейших производителей ЭЗС в контуре „Росатома“ — „Парус Электро“ (входит в АО „РАСУ“), что гарантирует надежную работу станций. Для того чтобы на них зарядиться, необходимо установить мобильное приложение „АтомЭнерго“», — рассказал генеральный директор компании Валерий Маркелов.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Все ЭЗС ООО «АтомЭнерго» планируется обеспечить низкоуглеродной энергией, производимой на АЭС.</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В настоящее время «Росэнергоатом» в лице АО «АтомЭнерго» реализует масштабную программу по сооружению сети электрозаправочных станций. Сейчас она включает в себя уже 93 (с учетом новых обнинских) так называемых «быстрых»* ЭЗС, которые расположены в том числе на территории Москвы и Московской области, а также в Калининградской и Ленинградской областях.</w:t>
      </w:r>
    </w:p>
    <w:p w:rsidR="00000000" w:rsidDel="00000000" w:rsidP="00000000" w:rsidRDefault="00000000" w:rsidRPr="00000000" w14:paraId="00000016">
      <w:pPr>
        <w:spacing w:line="276" w:lineRule="auto"/>
        <w:rPr/>
      </w:pPr>
      <w:r w:rsidDel="00000000" w:rsidR="00000000" w:rsidRPr="00000000">
        <w:rPr>
          <w:rtl w:val="0"/>
        </w:rPr>
        <w:t xml:space="preserve">В 2024 году планируется развитие сети ЭЗС в 12 регионах страны, а к 2030–2035 гг. создать сеть из более чем 18 тысяч ЭЗС и занять не менее 25% рынка электрозарядной инфраструктуры на территории РФ.</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АО «Концерн Росэнергоатом» — крупнейшая генерирующая компания страны и лидер в производстве зеленой электроэнергии. Он является отраслевым интегратором нового направления бизнеса «Роуминговый оператор зарядной инфраструктуры для электротранспорта». В состав «Росэнергоатома» на правах филиалов входят 11 действующих АЭС в составе 37 энергоблоков суммарной установленной мощностью свыше 28,5 ГВт. Доля атомной генерации на сегодняшний день — около 20% от всего объема выработки электроэнергии в стране. Реализацию нового направления бизнеса по развитию зарядной инфраструктуры для электротранспорта компания осуществляет с 2022 года.</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ООО «АтомЭнерго» — дочерняя компания АО «Концерн Росэнергоатом», владеющая и управляющая создаваемой сетью ЭЗС. В ее задачи входит взаимодействие с партнерами, строительство и эксплуатация электрозарядных станций (покупка электроэнергии, обслуживание клиентов, учет), создание и развитие цифровой платформы управления ЭЗС, клиентский сервисов, продажа сопутствующих товаров и услуг. ООО «АтомЭнерго» располагает всеми необходимыми ресурсами и компетенциями госкорпорации «Росатом», включая генерацию низкоуглеродной электроэнергии, ИТ-платформу управления ЭЗС, производство ЭЗС и компонентов, R&amp;D-центр. Данные компетенции обеспечивают полный цикл для создания и эксплуатации электрозарядной инфраструктуры.</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 «Быстрые» зарядные станции используют более высокую мощность для быстрой зарядки аккумулятора. Мощность такой зарядной станции составляет 60–200 кВт и выше. Зарядка автомобиля от нее осуществляется постоянным током и может занять около 30 минут. «Медленные» станции переменного тока мощностью от 22 кВт заряжают автомобиль в течение 4–8 часов.</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Снижение негативного влияния на природу, сохранение и восполнение биоресурсов — всё это приоритетные задачи российской атомной отрасли в области охраны окружающей среды. Атомщики уделяют большое внимание модернизации оборудования, обеспечивающего выработку экологически чистой энергии, ежегодно направляется сотни миллионов рублей на мероприятия по охране окружающей среды. Электроэнергетический дивизион госкорпорации «Росатом» принимает активное участие в повышении доступности электрозарядной инфраструктуры как в городах присутствия «Росатома», так и в стране в целом, обеспечивая существенный вклад в популяризацию электротранспорта и улучшение экологической ситуации в РФ. </w:t>
      </w:r>
    </w:p>
    <w:p w:rsidR="00000000" w:rsidDel="00000000" w:rsidP="00000000" w:rsidRDefault="00000000" w:rsidRPr="00000000" w14:paraId="0000001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Ajy9M8f43nR6Es4CVqxIrSDaw==">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