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07.06.24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На атомных станциях России установят современные модульные ЦОДы</w:t>
      </w:r>
    </w:p>
    <w:p w:rsidR="00000000" w:rsidDel="00000000" w:rsidP="00000000" w:rsidRDefault="00000000" w:rsidRPr="00000000" w14:paraId="00000009">
      <w:pPr>
        <w:spacing w:line="276" w:lineRule="auto"/>
        <w:rPr/>
      </w:pPr>
      <w:r w:rsidDel="00000000" w:rsidR="00000000" w:rsidRPr="00000000">
        <w:rPr>
          <w:i w:val="1"/>
          <w:rtl w:val="0"/>
        </w:rPr>
        <w:t xml:space="preserve">Пилотной площадкой, где будет реализовано данное решение, станет Нововоронежская АЭС</w:t>
      </w:r>
      <w:r w:rsidDel="00000000" w:rsidR="00000000" w:rsidRPr="00000000">
        <w:rPr>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Концерн «Росэнергоатом» (входит в электроэнергетический дивизион госкорпорации «Росатом») успешно завершил этап разработки конструкторской документации и информационной модели модульного ЦОД для размещения на атомных станциях. Пилотной площадкой станет Нововоронежская АЭС (г. Нововоронеж Воронежской области, филиал концерна «Росэнергоатом»), далее до конца 2025 года решение планируется тиражировать на Балаковскую и Смоленскую атомные станции.</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Разработанный проект представляет собой комплексное решение, позволяющее обеспечить непрерывность работоспособности ИТ-систем любого предприятия. Модульный ЦОД представляет собой произведенное и протестированное комплексное решение, позволяющее оперативно ввести в эксплуатацию серверную инфраструктуру и обеспечить непрерывность работоспособности ИТ-систем предприятий. Проект ориентирован на повышение уровня технологического суверенитета и обеспечение долгосрочного спроса на высокотехнологичную продукцию.</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Изготовление и сборка будут выполнены на современной производственной площадке ООО «ИТК Система» в городе Обнинске Калужской области. Разработанный модульный ЦОД будет соответствовать требованиям отказоустойчивости инженерной инфраструктуры TIER-3 (согласно классификации UI).</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«Мы рады начать сотрудничество с концерном „Росэнергоатом“ и внести свой вклад в модернизацию критически важной инфраструктуры. Сегодня приступаем к производству МЦОД, ввод в эксплуатацию которого запланирован на I квартал 2025 года. Проект реализуется с высоким уровнем отечественной локализации, что способствует развитию российских технологий и снижению зависимости от импортных решений», — отметил генеральный директор ООО «ИТК Система» Тимур Абрамов.</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«Проект „Росэнергоатома“ по созданию модульных ЦОД для атомных электростанций России — важный шаг в обеспечении надежной и высокопроизводительной инфраструктуры для стратегически важных объектов страны в будущем. Пока данные МЦОД предназначены только для АЭС, но в перспективе у этого направления есть коммерческое будущее. Как и по многим другим кейсам, мы сначала внедряем их у себя, а потом можем предложить решение с положительным референсом вовне», — отметил Олег Шальнов, директор департамента управления ИТ-проектами и интеграцией АО «Концерн Росэнергоатом».</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Госкорпорация «Росатом» — глобальный технологический многопрофильный холдинг, объединяющий активы в энергетике, машиностроении, строительстве. Включает в себя более 450 предприятий и организаций, в которых работает 350 тыс. человек. С 2018 года реализует единую цифровую стратегию, предполагающую работу по ряду направлений. В направлении «Участие в цифровизации РФ» является центром компетенций федерального проекта «Цифровые технологии» национальной программы «Цифровая экономика РФ»; выступает компанией-лидером реализации правительственных дорожных карт — «Новое индустриальное программное обеспечение» и «Квантовые вычисления». С 2021 года реализует проект импортозамещения промышленного ПО САЕ-класса, а с 2022-го выступает координатором проекта создания российской PLM-системы тяжелого класса. В направлении «Цифровые продукты» разрабатывает и выводит на рынок цифровые продукты для промышленных предприятий — в портфеле «Росатома» более 60 цифровых продуктов. В направлении «Внутренняя цифровизация» обеспечивает цифровизацию процессов сооружения АЭС, цифровое импортозамещение и создание Единой цифровой платформы атомной отрасли. Также в рамках ЕЦС «Росатом» ведет работу по развитию сквозных цифровых технологий. В направлении «Цифровые компетенции и культура» реализует образовательные программы для повышения цифровой грамотности сотрудников, а также развивает отраслевые производственно-технологические площадки по теме цифровизации.</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Концерн «Росэнергоатом» (электроэнергетический дивизион госкорпорации «Росатом») является одним из крупнейших предприятий отрасли, выполняющим функции эксплуатирующей организации атомных станций. В его состав на правах филиалов входят 11 действующих АЭС, включая плавучую атомную теплоэлектростанцию (ПАТЭС) на Чукотке. Доля выработки электроэнергии атомными станциями в России составляет около 20%.</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Крупные российские компании уделяют большое внимание развитию цифровой экономики, необходимой ИТ-инфраструктуры.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 Росатом и его предприятия принимают активное участие в этой работе. </w:t>
      </w:r>
    </w:p>
    <w:p w:rsidR="00000000" w:rsidDel="00000000" w:rsidP="00000000" w:rsidRDefault="00000000" w:rsidRPr="00000000" w14:paraId="0000001C">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evFInnT6WNmzoB1LlkZ0kUwGvg==">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