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25.06.24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ВДНХ прошел финал Всероссийской олимпиады учителей физики «Лига лучших»</w:t>
      </w:r>
    </w:p>
    <w:p w:rsidR="00000000" w:rsidDel="00000000" w:rsidP="00000000" w:rsidRDefault="00000000" w:rsidRPr="00000000" w14:paraId="00000009">
      <w:pPr>
        <w:jc w:val="center"/>
        <w:rPr>
          <w:i w:val="1"/>
        </w:rPr>
      </w:pPr>
      <w:r w:rsidDel="00000000" w:rsidR="00000000" w:rsidRPr="00000000">
        <w:rPr>
          <w:i w:val="1"/>
          <w:rtl w:val="0"/>
        </w:rPr>
        <w:t xml:space="preserve">В ходе него определили лучших школьных учителей физики страны</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23 июня 2024 года на ВДНХ, на площадке Российского общества «Знание» прошел финал Всероссийской олимпиады учителей физики «Лига лучших», в ходе которой определили лучших школьных учителей физики страны. Олимпиада была организована при поддержке госкорпорации «Росатом», Национального исследовательского ядерного университета (НИЯУ МИФИ, опорный вуз «Росатома»), Объединенного института ядерных исследований (ОИЯИ), НИЦ «Курчатовский институт» и Российской академии наук.</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приветствии участникам олимпиады директор ОИЯИ академик Григорий Трубников отметил: «Успех большой науки куется в педагогических кузницах. Вы формируете умы будущих ученых и инноваторов».</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По итогам олимпиады было определено 10 победителей, 20 призеров и около 90 лауреатов. Награды финалистам вручали ректор НИЯУ МИФИ Владимир Шевченко, вице-директор ОИЯИ академик Борис Шарков, а также научный руководитель РФЯЦ — ВНИИТФ академик Российской академии наук Георгий Рыкованов.</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Частью финала стали научно-популярные лекции от преподавателей НИЯУ МИФИ. Профессор Владимир Решетов рассказал про микроскопию в пространстве и времени, а доцент Евгений Степин — о математическом моделировании и суперкомпьютерных вычислениях в науке и технике.</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Огромный интерес участников вызвал разбор решений олимпиадных задач, проведенный их составителем доцентом НИЯУ МИФИ Сергеем Муравьевым. Надо сказать, что если в первом туре олимпиады учителя должны были решать задачи, то во втором — их составлять, и многие выступавшие из зала предлагали использовать составленные в ходе второго тура задачи на будущих школьных олимпиадах, подарив этот «банк задач» нашему университету.</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Поздравляя победителей, ректор НИЯУ МИФИ Владимир Шевченко пожелал учителям-финалистам таких учеников, глядя на которых хотелось бы жить и работать дальше, понимая, что твоя работа не напрасна. Он привел известное изречение Плутарха: «Ученик — не сосуд, который надо наполнить, а факел, который надо зажечь». Академик Борис Шарков тут же вспомнил, как это изречение продолжил русский педагог Василий Сухомлинский: «Зажечь факел может лишь тот, кто сам горит».</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Финалисты олимпиады в ходе мероприятия были ознакомлены с системной работой по модернизации школьного преподавания физики, которая ведется под эгидой НИЯУ МИФИ. Начальник отдела образовательных сервисов учебного департамента НИЯУ МИФИ Алексей Бакун презентовал магистерскую программу «Инновационные технологии инженерно-физического образования», которая призвана превратить выпускников инженерно-технических и естественно-научных бакалавриатов в квалифицированных учителей физики, способных не только вести уроки в школе, но и организовывать олимпиады, руководить проектной работой школьников, создавать научные кружки и разрабатывать собственные учебные пособия и онлайн-курсы.</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Кроме того, ведущий научный сотрудник ОИЯИ Юрий Панебратцев представил новый комплект учебников физики углубленного уровня для 7–9-х классов «Физика. Будущие инженеры», разработанный при участии НИЯУ МИФИ, «Росатома» и ОИЯИ. Учебники уже допущены к использованию в школах, но, как объяснил Юрий Панебратцев, учебники — лишь «верхушка айсберга», перед нами большой учебно-методический комплекс (УМК), включающий тетрадь-практику, тетрадь-тренажер, задачник, рекомендации для учителей, электронные приложения. Скоро появится сайт поддержки учебно-методического комплекса, на котором, кстати, в качестве иллюстраций к отдельным разделам учебника будут и видеоэкскурсии по лабораториям МИФИ.</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Победители олимпиады получат денежные призы в размере 200 тыс. рублей, призеры — 100 тыс. рублей. Было отмечено, что все финалисты «Лиги лучших» становятся экспертами, которых ждут на стратегических сессиях и конференциях, где будут определяться пути модернизации преподавания физики. Завершая церемонию награждения, ее ведущий, начальник отдела практики и трудоустройства студентов учебного департамента НИЯУ МИФИ Александр Сухов сказал, обращаясь к финалистам: «Вы подтвердили вашу высочайшую квалификацию и профессионализм, вошли в число тех лучших учителей России, чей пример вдохновляет других, становясь маяком для талантливой молодежи, поднимает престиж профессии учителя физики и физики как науки в целом».</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Всероссийская олимпиада учителей физики «Лига лучших» стала одним из элементов системной работы по модернизации преподавания физики в средней школе, которую Национальный исследовательский ядерный университет (НИЯУ МИФИ, опорный вуз госкорпорации «Росатом») ведет совместно с госкорпорацией «Росатом», Объединенным институтом ядерных исследований (ОИЯИ), НИЦ «Курчатовский институт» и Российской академией наук. </w:t>
      </w:r>
      <w:r w:rsidDel="00000000" w:rsidR="00000000" w:rsidRPr="00000000">
        <w:rPr>
          <w:rtl w:val="0"/>
        </w:rPr>
        <w:t xml:space="preserve">Сегодня под эгидой НИЯУ МИФИ идет системная работа по модернизации школьного преподавания физики.</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Национальный исследовательский ядерный университет «МИФИ» — один из лучших технических вузов России. Осуществляет подготовку специалистов для науки, ИТ и других высокотехнологичных секторов экономики. НИЯУ МИФИ — стратегический партнер и базовый вуз госкорпорации «Росатом» для кадрового и научно-инновационного обеспечения атомной отрасли. Университет состоит из 11 институтов, имеет современную научно-исследовательскую инфраструктуру: лаборатории, библиотеку и технопарк. По 29 направлениям подготовки в вузе проходят обучение тысячи студентов под руководством лучших преподавателей и ученых страны.</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Перед Россией стоят нелегкие задачи по достижению технологического суверенитета, созданию высокотехнологичных производств. Для решения этих задач требуется поднять уровень отечественной инженерии, а значит, нужно поднять и качество, и престиж инженерного образования. «Росатом» участвует в поддержке мероприятий, призванных улучшить преподавание физики в школах. </w:t>
      </w:r>
    </w:p>
    <w:p w:rsidR="00000000" w:rsidDel="00000000" w:rsidP="00000000" w:rsidRDefault="00000000" w:rsidRPr="00000000" w14:paraId="00000024">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oJPjjzi10DGhpXMri5vb8v0OLg==">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