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Эксперты «Росатома» поделились мнениями о развитии электромобильности в России</w:t>
      </w:r>
    </w:p>
    <w:p w:rsidR="00000000" w:rsidDel="00000000" w:rsidP="00000000" w:rsidRDefault="00000000" w:rsidRPr="00000000" w14:paraId="00000009">
      <w:pPr>
        <w:jc w:val="center"/>
        <w:rPr>
          <w:i w:val="1"/>
        </w:rPr>
      </w:pPr>
      <w:r w:rsidDel="00000000" w:rsidR="00000000" w:rsidRPr="00000000">
        <w:rPr>
          <w:i w:val="1"/>
          <w:rtl w:val="0"/>
        </w:rPr>
        <w:t xml:space="preserve">Предприятия «Росатома» способны производить около 60% всех компонентов электромобиля, включая аккумуляторные батареи, электродвигатели, магниты из сплавов редкоземельных металлов и иные узлы</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«Росатом» предлагает автопроизводителям создать национальную российскую платформу для электромобилей, рассказал Павел Азгальдов, директор по стратегическому развитию бизнеса АО «ТВЭЛ» (управляющая компания топливного дивизиона «Росатома»). По его словам, электроплатформа для разрабатываемого отечественного электромобиля «Атом» впоследствии может быть тиражирована для разных комплектаций и модификаций и использоваться и на других отечественных электромобилях с новым дизайном кузова и салона. «Такой электромобиль будет обладать всеми преимуществами, которые имеются у „Атома“ с точки зрения локализованной компонентной базы — не нужно будет нести расходы на разработку. А за счет эффекта масштаба (поскольку одни и те же компоненты могут закупаться производителями „Атома“ и другими автопроизводителями) российский автопром сможет обеспечить достаточно низкую цену электроплатформы», — пояснил Азгальдов.</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«Росатом» готов поддержать развитие электромобильности в стране большим количеством конкретных проектов. Так, в Калининградской области и на территории Новой Москвы строятся две гигафабрики по производству литийионных батарей. В Липецкой области в следующем году будет запущено производство тяговых электроприводов. Предприятия «Росатома» способны производить около 60% всех компонентов электромобиля, включая аккумуляторные батареи, электродвигатели, магниты из сплавов редкоземельных металлов (включая сырье редкоземельных металлов), микрокомпонентную базу, полимерные и композитные материалы. Также у госкорпорации есть собственное производство электрозарядных станций и оператор ЭЗС.</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«Росатом» как один из ведущих производителей электроэнергии в стране (сегодня его доля в общем энергобалансе составляет около 20%, а в европейской части России — до 50%) может гарантировать надежные поставки низкоуглеродной электроэнергии для обеспечения нужд электротранспорта.</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рамках создания необходимой для электротранспорта инфраструктуры электроэнергетический дивизион госкорпорации развивает сеть электрозаправок, рассказал Александр Хвалько, заместитель генерального директора — директор по сбыту концерна «Росэнергоатом»: «К 2030 году мы планируем дать стране 18 тысяч зарядных станций. Наш основной продукт — электрическая энергия. Чем больше потребителей чистой атомной энергии, тем лучше. Постепенно мы увеличиваем долю мобильного потребителя электроэнергии. Создание разветвленной сети электрозарядных станций с организацией хабов позволит людям быстро, безопасно и комфортно путешествовать по стране».</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Но на сегодня развитию такой инфраструктуры препятствуют несколько факторов, отметил Валерий Маркелов, генеральный директор компании «Атомэнерго». У дома не зарядишься — для размещения зарядной инфраструктуры на придомовых территориях необходимо согласие всех собственников. А для создания больших комплексов зарядных станций на федеральных трассах сейчас не хватает мощностей присоединения. «Мы сейчас прорабатываем с правительством механизмы поддержки строительства электрозарядных хабов на транспортных магистралях», — пояснил Маркелов.</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Он поделился ближайшими планами по развитию сети электрозаправок в регионах. В этом году планируется присутствие «Росатома» в 12 регионах, включая Москву и Московскую область. «География будет расширяться. Мы сейчас смотрим на регионы с более мягким климатом и развитой промышленностью, где электромобили более популярны», — рассказал гендиректор «Атомэнерго».</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Говоря об особенностях создания крупномасштабной (на уровне 100 МВт) зарядной инфраструктуры, заместитель генерального директора компании «Парус электро» Владимир Хлебников обратил внимание на необходимость балансирования не только от подстанции к подстанции, но и на уровне всей сети. «И это уже отдельная тарифная политика, отдельные решения и в software, и в hardware, и отдельный бизнес», — отметил Хлебников, приведя в пример Китай, где задачи такого уровня уже решаются.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Электродвижение — новое перспективное бизнес-направление «Росатома». Координацией развития этого бизнеса выступает АО «ТВЭЛ» — управляющая компания топливного дивизиона. Опираясь на научный, технологический и производственный потенциал предприятий атомной промышленности, «Росатом» ставит своей целью внести максимальный вклад в решение задачи национального масштаба — формирование в России успешного массового производства электротранспорта, а также необходимой инфраструктуры и регуляторной среды.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Сотрудничество «Росатома» с регионами в области электромобильности основано на комплексном подходе, который включает шаги по внедрению пассажирского электротранспорта и развитию электрозарядной инфраструктуры для стимулирования перехода на электромобили.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 </w:t>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Mowc1g6cjMCZPTLzCq4rf/tFg==">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