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11.06.24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Чемпионат профессионального мастерства «Росатома» AtomSkills снова пройдет в международном формате</w:t>
      </w:r>
    </w:p>
    <w:p w:rsidR="00000000" w:rsidDel="00000000" w:rsidP="00000000" w:rsidRDefault="00000000" w:rsidRPr="00000000" w14:paraId="00000009">
      <w:pPr>
        <w:jc w:val="center"/>
        <w:rPr>
          <w:i w:val="1"/>
        </w:rPr>
      </w:pPr>
      <w:r w:rsidDel="00000000" w:rsidR="00000000" w:rsidRPr="00000000">
        <w:rPr>
          <w:i w:val="1"/>
          <w:rtl w:val="0"/>
        </w:rPr>
        <w:t xml:space="preserve">В нем примут участие представители Китая, Турции, Индонезии, ЮАР и других стран</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С 16 по 21 июня в Екатеринбурге, на площадке МВЦ «Екатеринбург-Экспо» пройдет IX Чемпионат профессионального мастерства «Росатома» AtomSkills-2024. Ожидается, что мероприятие, которое является крупнейшим в мире чемпионатом профессионального мастерства, объединит около 2000 профессионалов атомной отрасли, экспертов из разных стран, представителей организаций-партнеров, студентов и юниоров «Росатома».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соревновательную часть AtomSkills-2024 вошли 42 компетенции, включая две новые — «Управление коммуникациями. Антикризисное реагирование» и «Программная роботизация». В рамках каждой компетенции участники будут бороться за звание лучшего в своей профессии.</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В чемпионате примут участие 20 команд дивизионов и предприятий «Росатома», а также команды ряда крупных отечественных компаний. Впервые на соревнованиях будет представлена «Студенческая лига», в которой примут участие студенты из 48 российских колледжей и вузов (Национальный исследовательский ядерный университет «МИФИ», Санкт-Петербургский государственный университет, Московский энергетический институт, Озерский технический колледж, Курский монтажный техникум и другие).</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Конкурсные задания чемпионата подготовлены экспертами различных направлений в соответствии с отраслевыми и международными требованиями к компетенциям. Критерии и параметры оценки уровней владения профессиональными знаниями и навыками адаптированы к задачам технологического развития госкорпорации «Росатом».</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В рамках AtomSkills-2024 запланирована обширная деловая программа. Мероприятия пройдут по тематическим направлениям: «Цифровые технологии», «Лучший опыт и практики», «Охрана труда», «Развитие образовательной среды», «Развитие экспертизы работников», «Управление образовательными организациями», «Абитуриенты и школьники». В числе спикеров деловой программы AtomSkills-2024 заявлены руководители госкорпорации «Росатом», представители профильных министерств и ведомств из России и дружественных государств (Китай, Индонезия, ЮАР, Кыргызстан, Беларусь). Ключевыми событиями станут панельные дискуссии, стартап-конференции, мастер-классы, аналитические и проектные сессии, а также экспертные консультации по международной, отраслевой и национальной повесткам.</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Юниоры «Росатома» (это движение было создано в 2021 году по инициативе генерального директора госкорпорации «Росатом» Алексея Лихачева) подготовили для гостей AtomSkills-2024 специальную программу, в рамках которой будут организованы экскурсии для детей и взрослых по павильонам чемпионата, где пройдут соревнования. Кроме того, желающие смогут принять участие в юниорском треке «Город Росатома». Записаться на экскурсию можно по ссылке: https://atomskills.ru/junior/excursions.</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Более подробную информацию о чемпионате можно получить на официальном сайте: https://atomskills.ru.</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AtomSkills — ежегодный отраслевой чемпионат рабочих и инженерных профессий атомной индустрии, который организует госкорпорация «Росатом» с 2016 года. Первый чемпионат проходил в 10 компетенциях при участии около 450 специалистов и экспертов отрасли. Сегодня это один из крупнейших чемпионатов, в 2024 году он проводится по 42 компетенциям («Математическое моделирование», «Аддитивные технологии», «Квантовые технологии», «Охрана окружающей среды», «Сварочные технологии», «Бетонные строительные работы» и другие). Для профессионального сообщества участие в чемпионате AtomSkills является важным фактором позиционирования специалиста и открывает дополнительные перспективы карьерного роста.</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В 2023 году чемпионат впервые приобрел международный статус, собрав более 1900 участников из России, Беларуси, Турции, Бангладеш, Узбекистана, Казахстана, Кубы, Боливии, Индии. Соревнования проходили по 40 профессиональным компетенциям, включая специальную номинацию для студентов вузов «Технологический прорыв: Квантовые технологии». В чемпионате приняли участие сотрудники атомной отрасли, студенты 22 учебных заведений, а также команды крупных российских промышленных компаний.</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Задачами Совета юниоров «Росатома» являются: создание и реализация дорожной карты развития юниорского движения «Росатома», разработка проектов в части достижения целей устойчивого развития, формирование предложений по вопросам развития и совершенствования деятельности госкорпорации, популяризация ценностей «Росатома». В состав Совета юниоров входят 40 лидеров федеральных образовательных, отраслевых проектов и победителей чемпионатов, конкурсов, олимпиад по математике, информатике, физике, химии.</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Правительство РФ и крупные российские компании уделяют большое внимание планомерной работе по формированию и реализации долговременной стратегии развития и применения человеческого потенциала для достижения глобального технологического лидерства ведущих отраслей отечественной промышленности. Отраслевые чемпионаты мастерства AtomSkills являются инструментом развития профессиональной среды, способствующим обмену знаниями и опытом между представителями поколений, а также объединяющим специалистов, студентов и школьников в единую экосистему подготовки и развития рабочих и инженерных кадров в России. Внедрение новых стандартов профессионального мастерства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  </w:t>
      </w:r>
    </w:p>
    <w:p w:rsidR="00000000" w:rsidDel="00000000" w:rsidP="00000000" w:rsidRDefault="00000000" w:rsidRPr="00000000" w14:paraId="00000024">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Udb3w7rAYpcsx3qFMSzQ80CSA==">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