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Екатеринбурге прошел хакатон «Росатома» «Атомик Хак 2.0»</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Лучшие решения участников будут реализованы на предприятиях госкорпорации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С 14 по 16 июня в Екатеринбурге в рамках IX Отраслевого чемпионата профессионального мастерства госкорпорации «Росатом» AtomSkills-2024 состоялся хакатон «Росатома» «Атомик Хак 2.0». На мероприятие зарегистрировались более 866 человек из 93 городов России. Отбор прошли 506 участников из 128 команд, что в два раза больше в сравнении с первым хакатоном серии «Атомик Хак». В течение двух дней команды работали над решением двух атомных кейсов различной сложности. В рамках первой задачи участники выполняли задание от АО «Гринатом» — создавали систему технической поддержки пользователей с использованием искусственного интеллекта (ИИ). А эксперты АО «Атомэнергомаш» предложили командам определить дефекты сварных швов посредством анализа их фотографий, используя возможности нейросети. Помимо этого, участники хакатона встретились с опытными менторами, экспертами и наставниками «Росатома».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мероприятии приняли участие и руководители отрасли: директор по цифровизации госкорпорации «Росатом» Екатерина Солнцева, директор по информационной инфраструктуре Евгений Абакумов, директор департамента цифровизации и информационных технологий АО «Атомэнергомаш» Олег Апанасик, директор по информационным технологиям АО «АЭМ-технологии» филиала «Атоммаш» в Волгодонске Сергей Герасин, директор центра компетенций 1С АО «Гринатом» Заяна Ачинова, заместитель директора, руководитель разработки и администрирования Центра компетенций 1С АО «Гринатом» Алексей Филатов.</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Обращаясь к участникам на торжественной церемонии открытия, Екатерина Солнцева подчеркнула: «Сегодня конкуренция в мировой экономике строится вокруг сроков и стоимости работ. В случае с атомной энергетикой важно, кто быстрее и дешевле способен построить атомные станции. Поэтому задачи „Атомик Хак 2.0“ — это часть той большой работы, которую делает „Росатом“ для повышения эффективности. Именно из таких небольших конкретных задач складывается большая работа по достижению глобальной конкурентоспособности». С приветственным словом к участникам хакатона обратился и Евгений Абакумов. Он отметил, что «Атомик Хак» — это уникальная возможность проявить себя, предложить новые креативные решения, соприкоснуться с глобальными целями, которые сегодня стоят перед ИТ как одной из ключевых отраслей страны. «„Росатом“ не первый год предлагает участникам хакатонов подумать над решением реальных задач, которые сегодня стоят перед атомной отраслью. Нам важно идти в ногу со временем и внедрять свежие идеи и инновационные подходы в свою деятельность. С каждым годом уровень участников усиливается — это уже не просто студенты, которые только начинают свой путь в ИТ, а уже молодые, перспективные специалисты, которые могут предложить нам новые технологии или сервисы», — отметил он.</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«Атомик Хак» — хакатон Росатома, созданный в рамках стратегии госкорпорации «Цифровое видение — 2030». Мероприятие реализуется в офлайн- и онлайн-форматах для тех, кто интересуется цифровыми и информационными технологиями. Формат «Атомик Хак» отличается от других хакатонов строгим ограничением времени решения кейсовых заданий — 48 часов. В этом году хакатон проходит во второй раз. Первый «Атомик Хак» был проведен в 2023 году в Нижнем Новгороде.</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Победителями состязания стали шесть команд, которые разделили призовой фонд в размере 1,2 млн руб. В топ-3 по задаче создания системы технической поддержки пользователей с использованием ИИ вошли команда Gesti.tech из Екатеринбурга (приз 300 тыс. рублей); команда hacken4221 из Таганрога, Москвы, Санкт-Петербурга и Пензы (приз 200 тыс. рублей); команда Nintendo DS из Электростали, Иркутска и Новосибирска (приз 100 тыс. рублей). Лучшими в определении дефектов сварных швов посредством анализа их фотографий через обработку изображений с помощью нейросети стала команда «Чубрики» из Ростова-на-Дону (приз 300 тыс. рублей); команда «Бензовоз» из Ростова-на-Дону (приз 200 тыс. рублей); команда 4U из Москвы (приз 100 тыс. рублей).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 основе работы с командами лежит подход, сочетающий проектную, продуктовую, исследовательскую методологию и приемы дизайн-мышления, адаптированные под формат мероприятия. В рамках хакатона для участников реализуются чекпойнты, на которых команды встречаются с наставником и экспертами для обсуждения стратегии развития проекта. Финальным этапом мероприятия является презентация и защита проектов. Представленные решения в рамках «Атомик Хак» будут взяты для дальнейшей проработки с последующим внедрением в отрасль.</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Диалог с молодежью является одним из ключевых приоритетов государства. Предприятия и организации госсектора уделяют большое внимание работе с молодыми сотрудниками, а также школьниками и студентами, которые в скором времени могут стать их работниками.</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nWDAOmG3UvMTpSSoQxzjI16LQ==">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