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Ветераны атомной отрасли на встрече в Минске обсудили развитие технологий атомных станций малой мощности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i w:val="1"/>
          <w:color w:val="333333"/>
          <w:rtl w:val="0"/>
        </w:rPr>
        <w:t xml:space="preserve">Участники встречи говорили о роли атомной энергетики малой мощности в создании стабильного и экологически чистого энергообеспечения потребителей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29 мая при поддержке Госкорпорации «Росатом» и ГНУ «Объединенный институт энергетических и ядерных исследований — Сосны» представители Международного союза ветеранов атомной энергетики и промышленности (МСВАЭП) и Белорусского союза ветеранов атомной энергетики и промышленности провели круглый стол «Роль и место атомной энергетики в энергобалансе. Возможности малых ядерно-энергетических установок. Состояние и перспективы». Участники мероприятия из России, Армении, Беларуси, Венгрии, Кыргызстана, Таджикистана и Узбекистана обсудили преимущества атомных станций малой мощности (АСММ). Было заявлено, что АСММ могут стать перспективным, стабильным и экологически чистым источником энергообеспечения потребителей. </w:t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v1msonormal" w:customStyle="1">
    <w:name w:val="v1msonormal"/>
    <w:basedOn w:val="Normal"/>
    <w:rsid w:val="00E178B2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n-RU"/>
    </w:rPr>
  </w:style>
  <w:style w:type="character" w:styleId="apple-converted-space" w:customStyle="1">
    <w:name w:val="apple-converted-space"/>
    <w:basedOn w:val="DefaultParagraphFont"/>
    <w:rsid w:val="00E178B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o/8bFoHXsKwwpcmb91+tbgbNQ==">CgMxLjA4AHIhMWVVd18tUFY3WWxTZHlYWjlVMnZrYllfcVJYSXQ4Tzdh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