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на ЦИПРе прототип Национальной вычислительной CAD/CAE-платформы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Глава Госкорпорации назвал цифровые платформы основой конкурентоспособности российских предприятий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первый день работы конференции «Цифровая индустрия промышленной России» (ЦИПР-2024), которая открылась сегодня в Нижнем Новгороде, генеральный директор Госкорпорации «Росатом» 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 представил председателю Правительства РФ </w:t>
      </w:r>
      <w:r w:rsidDel="00000000" w:rsidR="00000000" w:rsidRPr="00000000">
        <w:rPr>
          <w:b w:val="1"/>
          <w:rtl w:val="0"/>
        </w:rPr>
        <w:t xml:space="preserve">Михаилу Мишустину</w:t>
      </w:r>
      <w:r w:rsidDel="00000000" w:rsidR="00000000" w:rsidRPr="00000000">
        <w:rPr>
          <w:rtl w:val="0"/>
        </w:rPr>
        <w:t xml:space="preserve"> прототип Национальной вычислительной CAD/CAE-платформы.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Представленная платформа — это программная среда, объединяющая цифровые решения в области математического моделирования и инженерного анализа от различных российских разработчиков.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Она призвана обеспечить кумулятивную функциональность отечественного программного обеспечения (ПО) классов CAD и САЕ на мировом уровне конкурентоспособности за счет объединения функциональности цифровых продуктов от различных российских вендоров. Ожидается, что запуск платформы позволит достичь качественно нового уровня моделирования. В свою очередь, создаваемый модуль платформы «Обучение» будет содержать образовательные материалы по всем представленным продуктам, включая типовые задачи, библиотеки и учебные материалы, что даст возможность их изучения в том числе слушателями передовых инженерных школ.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Платформа создана разработчиками Росатома и является очередным этапом развития проекта импортозамещения ПО в области математического моделирования и инженерного анализа, реализуемого Росатомом с 2021 года. В настоящий момент на платформе собраны разработки ряда компаний, в числе которых организации Росатома, а также другие российские разработчики — «Топ Системы», «Автомеханика», «3В-Сервис».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Председателю Правительства РФ также рассказали о создании интеграционной платформы полного жизненного цикла, призванной обеспечить информационное взаимодействие между участниками промышленной кооперации. В рамках суверенизации российского PLM Росатом также продолжает развитие геометрического ядра «Сарус». Предполагается, что в 2025 году оно будет доработано под текущие проекты внедрения. Геометрическое ядро «Сарус» будет единственным ядром, полностью принадлежащим государству.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Примером эффективного решения промышленных задач с помощью PLM-системы Росатома «Сарус» стал электромобиль «АТОМ». В частности, в рамках создания цифровой модели «АТОМА» в «Сарус» была импортирована цифровая модель электромобиля из нескольких сторонних систем, а ряд деталей разработали непосредственно в «Сарусе».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«Решение Росатома „Логос“ хорошо известно — мы докладывали в прошлом году о 65% процентах функциональности продукта по сравнению с зарубежными лидерами. Мы развиваем свое решение, но объединение других компаний в рамках Национальной вычислительной платформы уже позволило нам в короткие сроки выйти к 85% функциональности. Что касается создания Интеграционной платформы полного жизненного цикла, идем по такой же схеме развития единого пространства. Платформа способна решить многие вопросы, связанные с конкурентоспособностью нашей промышленности», — рассказал председателю Правительства РФ генеральный директор Росатома </w:t>
      </w:r>
      <w:r w:rsidDel="00000000" w:rsidR="00000000" w:rsidRPr="00000000">
        <w:rPr>
          <w:b w:val="1"/>
          <w:rtl w:val="0"/>
        </w:rPr>
        <w:t xml:space="preserve">Алексей Лихачев.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 </w:t>
      </w:r>
      <w:r w:rsidDel="00000000" w:rsidR="00000000" w:rsidRPr="00000000">
        <w:rPr>
          <w:rtl w:val="0"/>
        </w:rPr>
        <w:t xml:space="preserve">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года реализует единую цифровую стратегию, предполагающую работу по ряду направлений. В направлении «Участие в цифровизации РФ» является центром компетенций федерального проекта «Цифровые технологии» национальной программы «Цифровая экономика РФ»; выступает компанией-лидером реализации правительственных дорожных карт — «Новое индустриальное программное обеспечение» и «Квантовые вычисления». С 2021 года реализует проект импортозамещения промышленного ПО САЕ-класса, а с 2022-го выступает координатором проекта создания российской PLM-системы «тяжелого»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60 цифровых продуктов</w:t>
        </w:r>
      </w:hyperlink>
      <w:r w:rsidDel="00000000" w:rsidR="00000000" w:rsidRPr="00000000">
        <w:rPr>
          <w:rtl w:val="0"/>
        </w:rPr>
        <w:t xml:space="preserve">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по теме цифровизации.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САЕ-системами</w:t>
      </w:r>
      <w:r w:rsidDel="00000000" w:rsidR="00000000" w:rsidRPr="00000000">
        <w:rPr>
          <w:rtl w:val="0"/>
        </w:rPr>
        <w:t xml:space="preserve"> (Computer-Aided Engineering) называется программное обеспечение, предназначенное для расчетов, анализа и симуляции физических процессов в решении инженерных задач. Данные системы востребованы в авиастроении, ракетостроении, машиностроении, энергетике, индустрии новых материалов, строительстве крупных инфраструктурных объектов и пр. Они позволяют при помощи расчетных методов моделировать поведение промышленных изделий в реальных условиях эксплуатации.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CAD-системами</w:t>
      </w:r>
      <w:r w:rsidDel="00000000" w:rsidR="00000000" w:rsidRPr="00000000">
        <w:rPr>
          <w:rtl w:val="0"/>
        </w:rPr>
        <w:t xml:space="preserve"> (Computer-Aided Design) называется программное обеспечение, предназначенное для автоматизированного проектирования. Представляет собой организационно-техническую систему, состоящую из персонала и комплекса технических, программных и других средств автоматизации его деятельности. Также для обозначения подобных систем широко используется аббревиатура САПР.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Цифровизация является одним из важнейших направлений развития крупных российских компаний. Перевод процессов в цифровую форму позволяет не только повысить их эффективность и оптимизировать стоимость, но и определяет безопасность.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catalog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FKmhvO5vwRA4BDpXusaiIBA3w==">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2024-05-21T12:59:00Z</dcterms:created>
  <dc:creator>b v</dc:creator>
</cp:coreProperties>
</file>