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Подведены итоги сбора заявок в акселератор «Квантовые вычисления» от Госкорпорации «Росатом»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Проекты с высоким рыночным потенциалом смогут получить поддержку в масштабировании бизнеса и привлечении внешних инвестиций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Завершился сбор заявок в совместную акселерационную программу «Квантовые вычисления», организованную Госкорпорацией «Росатом». Всего было подано 54 заявки от команд — представителей российских вузов, научных учреждений, институтов развития и коммерческих организаций (в частности, производителей квантового оборудования, чипов и микроэлектроники, вакуумных насосов, лазеров и пр.).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 14 апреля эксперты программы планируют отобрать 25 наиболее проработанных проектов. Их авторы получат возможность принять участие в предакселераторе и защитить свои идеи перед жюри, в состав которого войдут российские специалисты в области квантовых технологий, а также представители Росатома.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10 проектов попадут на следующую ступень — непосредственно в сам акселератор, цикл которого продлится до 28 июня 2024 года. Их команды должны будут подтвердить рыночную или научную востребованность, а также коммерческий потенциал своих продуктов. У лучших из них появится возможность включить разработки в дорожную карту развития высокотехнологичной области «Квантовые вычисления» до 2030 года.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«Акселератор „Квантовые вычисления“ — это один из механизмов, который мы в Росатоме используем, чтобы к 2030 году выстроить в России целостную и независимую квантовую индустрию. Нас очень радует, что большое количество заявок в акселератор поступило именно от коммерческих стартапов, ведь цель дорожной карты по развитию отрасли до 2030 года заключается в том числе и в трансформации сугубо научных исследований в реальные, высокотехнологичные и востребованные рынком разработки», — рассказала руководитель блока по акселерации «Инновационного хаба» Госкорпорации «Росатом» Виктория Романова.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9npHFlenp/S0kNbrq1DBzClq7Q==">CgMxLjA4AGojChRzdWdnZXN0Lm55NXJiMHV1bHVuaRILU3RyYW5nZSBDYXRqIwoUc3VnZ2VzdC5mODZ1ZTllb2ZkMmgSC1N0cmFuZ2UgQ2F0aiMKFHN1Z2dlc3QuMW1uaHE0cTliNHlsEgtTdHJhbmdlIENhdGojChRzdWdnZXN0LnY5aW50MTVoeWwwORILU3RyYW5nZSBDYXRqIgoTc3VnZ2VzdC4yNnZsM3J2OXZyNBILU3RyYW5nZSBDYXRqIwoUc3VnZ2VzdC5hbWYyMnBkMWNnbzUSC1N0cmFuZ2UgQ2F0aiMKFHN1Z2dlc3QuZmU0dzVzNnp4Mjh1EgtTdHJhbmdlIENhdHIhMWtTd2xqMFhxMXVhaVRONzY4OEVlUGZMMVZDZ2VhTG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2024-04-09T07:01:00Z</dcterms:created>
  <dc:creator>b v</dc:creator>
</cp:coreProperties>
</file>