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Россети внедрят ИТ-разработку Росатома для импортозамещения операционных систем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Подписано соответствующее партнерское соглашение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 (подразделение АО «Гринатом», ИТ-интегратора Госкорпорации «Росатом») и ПАО «Россети» подписали партнерское соглашение в области комплексного импортозамещения. Документ обеспечит возможность для ПАО «Россети» в оптимальные сроки перейти на российские операционные системы. Для этого планируется использовать инструмент автоматизированной миграции «Атом.Порт».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«Атом.Порт» представляет возможности сбора данных об оборудовании в сети и установленном ПО на рабочих местах, формирования множества гибких отчетов, быстрого автоматизированного перехода с одной ОС на другую при минимальном участии технического персонала, удаленного управления смешанной ИТ-инфраструктурой. Система также позволяет оптимизировать затраты на миграцию (за счет автоматизации процесса), осуществлять переход на отечественные решения с последующим управлением конфигурациями компьютеров. Решение подходит для крупных коммерческих предприятий и государственных организаций, которые меняют Windows на отечественные ОС.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«Переход на российское программное обеспечение формирует основу для технологического суверенитета электросетевого комплекса», — отметил Константин Кравченко, заместитель генерального директора по цифровой трансформации ПАО «Россети».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«Партнерское соглашение с ПАО „Россети“ — важнейший шаг на пути к расширению присутствия на рынке уже зарекомендовавшего себя ИТ-продукта „Атом.Порт“. Он позволяет ответственно подойти не только к процессу миграции рабочих мест на отечественное программное обеспечение, но и в дальнейшем управлять ИТ-инфраструктурой», — сказала Светлана Борматова, генеральный директор АО «Гринатом Простые Решения».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многопрофильный холдинг, объединяющий активы в энергетике, машиностроении, строительстве.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«Росатома» входит также производство инновационной ядерной и неядерной продукции, безуглеродной электроэнергии, развитие научного и технологического потенциала, развитие Северного морского пути и экологических проектов. Госкорпорация объединяет более 460 предприятий и организаций. С октября 2020 года Госкорпорация «Росатом» является членом Глобального договора Организации Объединенных Наций (UN Global Compact) — крупнейшей международной инициативы ООН для бизнеса в сфере корпоративной социальной ответственности и устойчивого развития.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 (входит в контур Госкорпорации «Росатом»)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«Россети» — один из крупнейших в мире электросетевых холдингов, обеспечивающий электроснабжение потребителей в 82 регионах России. В управлении находятся 2,5 млн км линий электропередачи и электрические подстанции общей мощностью 853 тыс. МВ · А. По сетям Группы «Россети» передается более 80% всей вырабатываемой в стране электроэнергии. В состав Группы входят 43 дочерних и зависимых общества, в том числе 16 распределительных сетевых компаний. Общая численность персонала составляет порядка 235 тыс. человек. Контролирующим акционером материнской компании — ПАО «Россети» — является государство в лице Федерального агентства по управлению государственным имуществом.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 «Атом.Порт» — разработанная АО «Гринатом» система автоматизированной миграции на отечественное ПО. Один из актуальных сценариев использования системы «Атом.Порт» — массовая автоматизированная миграция рабочих мест с Windows на любые российские операционные системы семейства Linux. Благодаря функционалу решения ИТ-специалист может в удаленном режиме установить агента «Атом.Порт» на рабочее место пользователя, провести перенос данных и установку любого программного обеспечения. Среди заказчиков продукта — Госкорпорация «Росатом», правительства Томской, Иркутской, Челябинской области и ряд крупных российских компаний. Решение включает в себя функциональные модули: «Инвентаризация» (сбор данных об оборудовании в сети и установленном ПО; возможность формирования множества гибких отчетов); «Миграция» (быстрый автоматизированный переход с одной операционной системы на другую при минимальном участии технического персонала); «Управление инфраструктурой» (возможность удаленного управления смешанной ИТ-инфраструктурой организации).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цифровизации, выпуску ПО, развитию необходимой ИТ-инфраструктуры для обеспечения технологического суверенитета страны. Росатом ставит перед собой амбициозную задачу — достижение к 2030 году глобального лидерства по ряду технологий на мировом рынке цифровых решений. Выручка Госкорпорации от цифрового направления в</w:t>
      </w:r>
      <w:r w:rsidDel="00000000" w:rsidR="00000000" w:rsidRPr="00000000">
        <w:rPr>
          <w:rtl w:val="0"/>
        </w:rPr>
        <w:t xml:space="preserve"> 2022</w:t>
      </w:r>
      <w:r w:rsidDel="00000000" w:rsidR="00000000" w:rsidRPr="00000000">
        <w:rPr>
          <w:rtl w:val="0"/>
        </w:rPr>
        <w:t xml:space="preserve"> году превысила 30 млрд рублей (рост по сравнению с 2021 годом более чем в семь раз). Одновременно увеличилась прибыль от реализации цифровых проектов, а их портфель расширился.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uQmuV72jm+F2UZ3cBv1unJktA==">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2024-04-01T12:38:00Z</dcterms:created>
  <dc:creator>b v</dc:creator>
</cp:coreProperties>
</file>