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Стартовал аудит ядерной квалификации АО «Атомтехэнерго» в рамках проекта АЭС «Пакш-2» (Венгрия)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Получение соответствующего сертификата призвано подтвердить высокий уровень компетенций в области проектирования и инженерного сопровождения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«Атомтехэнерго» (электроэнергетический дивизион Госкорпорации «Росатом») ведет подготовку к работам на АЭС «Пакш-2» в Венгрии. В качестве одного из предварительных этапов необходимо до начала работ получить сертификат ядерной квалификации, подтверждающий высокий уровень компетенций в области проектирования и инженерного сопровождения, а также в области менеджмента качества и управления изменениями.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«В адрес венгерской стороны мы предоставляем всю необходимую информацию об опыте, внешних и внутренних референциях в проектировании и пусконаладочных работах. Специалисты АО „Атомтехэнерго“ готовы включиться в проект, поделиться своим опытом ввода в эксплуатацию современных АЭС», — прокомментировал директор филиала «Атомтехэнерго» в Венгрии Илья Парфенчиков.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 проекте АЭС „Пакш-2“ наша организация уже принимает активное участие. На начальном этапе специалисты компании участвовали в формировании генерального контракта, в 2023 году мы приступили к работам по проектированию режимов маневрирования мощностью для АЭС „Пакш-2“», — отмечает директор филиала «Центратомтехэнерго» Виктор Малышев.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АО «Атомтехэнерго» — инжиниринговая компания по вводу в эксплуатацию АЭС, объектов генерации, передачи и распределения энергии (входит в контур управления Государственной корпорации по атомной энергии «Росатом» и является дочерним обществом АО «Концерн Росэнергоатом»).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АЭС «Пакш-2» реализуется на основе Российско-венгерского межправительственного соглашения от 14 января 2014 года. Основная лицензия на строительство АЭС «Пакш-2» была выдана венгерским регулятором в августе 2022 года. АЭС «Пакш-2» с двумя энергоблоками ВВЭР-1200 поколения III+ будет построена под ключ. Получение строительной лицензии подтвердило соответствие проекта венгерским и европейским нормам безопасности.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России успешно эксплуатируются уже четыре блока ВВЭР-1200 и два аналогичных энергоблока за пределами России, на Белорусской АЭС. Всего в зарубежном портфеле заказов Госкорпорации «Росатом» 33 энергоблока в 10 странах.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электроэнергетического дивизиона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TTxkr1aqXruwQXM2TuGEC30fHw==">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2024-04-03T13:45:00Z</dcterms:created>
  <dc:creator>b v</dc:creator>
</cp:coreProperties>
</file>