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D5" w:rsidRDefault="00113E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13ED5">
        <w:tc>
          <w:tcPr>
            <w:tcW w:w="1518" w:type="dxa"/>
          </w:tcPr>
          <w:p w:rsidR="00113ED5" w:rsidRDefault="00FA01AA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13ED5" w:rsidRDefault="00FA01AA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13ED5" w:rsidRDefault="00FA01AA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13ED5" w:rsidRDefault="00FA01AA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113ED5" w:rsidRDefault="005F41BE" w:rsidP="005F41B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FA01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FA01AA">
              <w:rPr>
                <w:sz w:val="28"/>
                <w:szCs w:val="28"/>
              </w:rPr>
              <w:t>.24</w:t>
            </w:r>
          </w:p>
        </w:tc>
      </w:tr>
    </w:tbl>
    <w:p w:rsidR="00113ED5" w:rsidRDefault="00FA01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ED5" w:rsidRDefault="00FA01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Локализация производства</w:t>
      </w:r>
    </w:p>
    <w:p w:rsidR="00113ED5" w:rsidRDefault="00113ED5">
      <w:pPr>
        <w:spacing w:line="276" w:lineRule="auto"/>
        <w:jc w:val="center"/>
        <w:rPr>
          <w:b/>
          <w:sz w:val="28"/>
          <w:szCs w:val="28"/>
        </w:rPr>
      </w:pPr>
    </w:p>
    <w:p w:rsidR="00113ED5" w:rsidRDefault="00FA01AA">
      <w:pPr>
        <w:spacing w:line="276" w:lineRule="auto"/>
      </w:pPr>
      <w:r>
        <w:t>Программа поддержки ВИЭ в России всегда была ориентирована на локализацию промышленных технологий: освоение компетенций по выпуску оборудования для ВИЭ — ключевой результат инвестиций в создание отрасли. Второй этап программы поддержки нацелен на углублени</w:t>
      </w:r>
      <w:r>
        <w:t>е локализации высокотехнологичных компонентов.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proofErr w:type="spellStart"/>
      <w:r>
        <w:t>Росатомом</w:t>
      </w:r>
      <w:proofErr w:type="spellEnd"/>
      <w:r>
        <w:t xml:space="preserve"> сформированы все компетенции для дальнейшего углубления локализации. Применение локализованных в России технологий является неотъемлемой частью программы развития АО «</w:t>
      </w:r>
      <w:proofErr w:type="spellStart"/>
      <w:r>
        <w:t>НоваВинд</w:t>
      </w:r>
      <w:proofErr w:type="spellEnd"/>
      <w:r>
        <w:t>». На текущий момент АО</w:t>
      </w:r>
      <w:r>
        <w:t xml:space="preserve"> «</w:t>
      </w:r>
      <w:proofErr w:type="spellStart"/>
      <w:r>
        <w:t>НоваВинд</w:t>
      </w:r>
      <w:proofErr w:type="spellEnd"/>
      <w:r>
        <w:t>» является якорным заказчиком для российских промышленных предприятий — поставщиков продукции и услуг в ветроэнергетике. Компания уже проделала значительную работу: текущий уровень локализации наших станций, согласно установленным правилам, соста</w:t>
      </w:r>
      <w:r>
        <w:t>вляет 68%. В рамках программы поддержки ветроэнергетики по ДПМ ВИЭ 2 планируется увеличить степень локализации генерирующих объектов до 75–80%, а также продолжить наращивание компетенций и референций в ветроэнергетике, экспорте оборудования, работ и услуг,</w:t>
      </w:r>
      <w:r>
        <w:t xml:space="preserve"> повышая конкурентоспособность российской продукции на мировых рынках.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 xml:space="preserve">В рамках двух программ поддержки в России будет сформирована индустриальная </w:t>
      </w:r>
      <w:proofErr w:type="spellStart"/>
      <w:r>
        <w:t>страновая</w:t>
      </w:r>
      <w:proofErr w:type="spellEnd"/>
      <w:r>
        <w:t xml:space="preserve"> компетенция — новая наукоемкая инновационная отрасль возобновляемой энергетики, обладающая значите</w:t>
      </w:r>
      <w:r>
        <w:t>льными мультипликативными эффектами для экономики страны и высоким экспортным потенциалом оборудования и услуг.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Завод АО «</w:t>
      </w:r>
      <w:proofErr w:type="spellStart"/>
      <w:r>
        <w:rPr>
          <w:b/>
          <w:sz w:val="28"/>
          <w:szCs w:val="28"/>
        </w:rPr>
        <w:t>НоваВинд</w:t>
      </w:r>
      <w:proofErr w:type="spellEnd"/>
      <w:r>
        <w:rPr>
          <w:b/>
          <w:sz w:val="28"/>
          <w:szCs w:val="28"/>
        </w:rPr>
        <w:t>» в г. Волгодонске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>В рамках программы локализации ветроэнергетических установок в Волгодонске на базе производственных мощно</w:t>
      </w:r>
      <w:r>
        <w:t xml:space="preserve">стей </w:t>
      </w:r>
      <w:proofErr w:type="spellStart"/>
      <w:r>
        <w:t>Росатома</w:t>
      </w:r>
      <w:proofErr w:type="spellEnd"/>
      <w:r>
        <w:t xml:space="preserve"> (завод «</w:t>
      </w:r>
      <w:proofErr w:type="spellStart"/>
      <w:r>
        <w:t>Атоммаш</w:t>
      </w:r>
      <w:proofErr w:type="spellEnd"/>
      <w:r>
        <w:t xml:space="preserve">») организовано производство ступицы, гондолы, генератора и системы охлаждения для ВЭУ 2,5 МВт. </w:t>
      </w:r>
      <w:proofErr w:type="spellStart"/>
      <w:r>
        <w:t>Росатом</w:t>
      </w:r>
      <w:proofErr w:type="spellEnd"/>
      <w:r>
        <w:t xml:space="preserve"> не только наработал компетенции в абсолютно новой для страны отрасли, но и решил задачу серийного производства компонентов </w:t>
      </w:r>
      <w:r>
        <w:t>и узлов ВЭУ на территории РФ.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>Инвестиции в производство составили свыше 1 миллиарда рублей. В рамках подготовки инфраструктуры завода была проведена реконструкция корпуса и кранового хозяйства под специфику производства ВЭУ.</w:t>
      </w:r>
    </w:p>
    <w:p w:rsidR="00113ED5" w:rsidRDefault="00FA01AA">
      <w:pPr>
        <w:spacing w:line="276" w:lineRule="auto"/>
      </w:pPr>
      <w:r>
        <w:lastRenderedPageBreak/>
        <w:t>Общая площадь завода — 30 тыс.</w:t>
      </w:r>
      <w:r>
        <w:t xml:space="preserve"> м</w:t>
      </w:r>
      <w:r>
        <w:rPr>
          <w:vertAlign w:val="superscript"/>
        </w:rPr>
        <w:t>2</w:t>
      </w:r>
      <w:r>
        <w:t>. Серийная мощность производства — до 120 турбин в год. Количество рабочих мест — более 320.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  <w:rPr>
          <w:b/>
        </w:rPr>
      </w:pPr>
      <w:r>
        <w:rPr>
          <w:b/>
        </w:rPr>
        <w:t>Технологическая компоновка завода включает в себя пять основных участков:</w:t>
      </w:r>
    </w:p>
    <w:p w:rsidR="00113ED5" w:rsidRDefault="00FA0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Статор генератора ВЭУ.</w:t>
      </w:r>
    </w:p>
    <w:p w:rsidR="00113ED5" w:rsidRDefault="00FA0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Ротор и главный подшипник генератора ВЭУ.</w:t>
      </w:r>
    </w:p>
    <w:p w:rsidR="00113ED5" w:rsidRDefault="00FA0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Генератор ВЭУ.</w:t>
      </w:r>
    </w:p>
    <w:p w:rsidR="00113ED5" w:rsidRDefault="00FA0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Гондо</w:t>
      </w:r>
      <w:r>
        <w:rPr>
          <w:color w:val="000000"/>
        </w:rPr>
        <w:t>ла ВЭУ.</w:t>
      </w:r>
    </w:p>
    <w:p w:rsidR="00113ED5" w:rsidRDefault="00FA0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Ступица и платформа основания башни ВЭУ.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>Каждый участок в свою очередь состоит из постов, количество которых зависит от сложности выполняемых операций и состава оборудования.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>Самый сложный технический узел ВЭУ — это генератор. Организация производства такого узла требует высокой степени индустриального развития, и, что важнее всего, генераторы обладают высоким экспортным потенциалом на новых рынках.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  <w:rPr>
          <w:b/>
        </w:rPr>
      </w:pPr>
      <w:r>
        <w:rPr>
          <w:b/>
        </w:rPr>
        <w:t xml:space="preserve">Уникальность и преимущества технологии прямого привода: </w:t>
      </w:r>
    </w:p>
    <w:p w:rsidR="00113ED5" w:rsidRDefault="00FA0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Постоянный магнит с прямым приводом характеризуется простой и эффективной цепью передачи, низкими механическими потерями.</w:t>
      </w:r>
    </w:p>
    <w:p w:rsidR="00113ED5" w:rsidRDefault="00FA0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Высокая эффективность выработки электроэнергии: ВЭУ с прямым приводом не имее</w:t>
      </w:r>
      <w:r>
        <w:rPr>
          <w:color w:val="000000"/>
        </w:rPr>
        <w:t>т редуктора, что снижает потери при передаче и повышает эффективность выработки электроэнергии, особенно в условиях низкой скорости ветра: эффект более значителен, что актуально для РФ.</w:t>
      </w:r>
    </w:p>
    <w:p w:rsidR="00113ED5" w:rsidRDefault="00FA0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Высокая надежность: редуктор является компонентом с высокой частотой о</w:t>
      </w:r>
      <w:r>
        <w:rPr>
          <w:color w:val="000000"/>
        </w:rPr>
        <w:t xml:space="preserve">тказов при работе ВЭУ. </w:t>
      </w:r>
      <w:proofErr w:type="spellStart"/>
      <w:r>
        <w:rPr>
          <w:color w:val="000000"/>
        </w:rPr>
        <w:t>Безредукторная</w:t>
      </w:r>
      <w:proofErr w:type="spellEnd"/>
      <w:r>
        <w:rPr>
          <w:color w:val="000000"/>
        </w:rPr>
        <w:t xml:space="preserve"> технология устраняет необходимость в редукторе и его аксессуарах, упрощает структуру трансмиссии и повышает надежность устройства. В то же время установка работает на низкой скорости с меньшим количеством вращающихся ч</w:t>
      </w:r>
      <w:r>
        <w:rPr>
          <w:color w:val="000000"/>
        </w:rPr>
        <w:t>астей и более высокой надежностью.</w:t>
      </w:r>
    </w:p>
    <w:p w:rsidR="00113ED5" w:rsidRDefault="00FA0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Низкие затраты на эксплуатацию и техническое обслуживание: использование </w:t>
      </w:r>
      <w:proofErr w:type="spellStart"/>
      <w:r>
        <w:rPr>
          <w:color w:val="000000"/>
        </w:rPr>
        <w:t>безредукторной</w:t>
      </w:r>
      <w:proofErr w:type="spellEnd"/>
      <w:r>
        <w:rPr>
          <w:color w:val="000000"/>
        </w:rPr>
        <w:t xml:space="preserve"> технологии может уменьшить количество компонентов ветряной турбины, избежать регулярной замены масла в редукторе, а также снизить зат</w:t>
      </w:r>
      <w:r>
        <w:rPr>
          <w:color w:val="000000"/>
        </w:rPr>
        <w:t>раты на эксплуатацию и техническое обслуживание.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>В 2020 году серийное производство компонентов и узлов ВЭУ «</w:t>
      </w:r>
      <w:proofErr w:type="spellStart"/>
      <w:r>
        <w:t>НоваВинд</w:t>
      </w:r>
      <w:proofErr w:type="spellEnd"/>
      <w:r>
        <w:t>» вышло на проектную мощность.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 xml:space="preserve">Ветроэнергетика в контуре </w:t>
      </w:r>
      <w:proofErr w:type="spellStart"/>
      <w:r>
        <w:t>Росатома</w:t>
      </w:r>
      <w:proofErr w:type="spellEnd"/>
      <w:r>
        <w:t xml:space="preserve"> — важнейшая отрасль, стимулирующая спрос в смежных секторах. Так, сформи</w:t>
      </w:r>
      <w:r>
        <w:t>рованный ветроэнергетикой долгосрочный спрос на постоянные магниты для производства генераторов ВЭУ является основополагающим фактором формирования российской отрасли редкоземельных металлов.</w:t>
      </w:r>
    </w:p>
    <w:p w:rsidR="00113ED5" w:rsidRDefault="00FA01AA">
      <w:pPr>
        <w:spacing w:line="276" w:lineRule="auto"/>
      </w:pPr>
      <w:r>
        <w:lastRenderedPageBreak/>
        <w:t>Реализуя свою программу локализации, АО «</w:t>
      </w:r>
      <w:proofErr w:type="spellStart"/>
      <w:r>
        <w:t>НоваВинд</w:t>
      </w:r>
      <w:proofErr w:type="spellEnd"/>
      <w:r>
        <w:t>» уделяет значи</w:t>
      </w:r>
      <w:r>
        <w:t>тельное внимание выстраиванию локальных цепочек поставок: в промышленную кооперацию в рамках проекта производства ВЭУ «</w:t>
      </w:r>
      <w:proofErr w:type="spellStart"/>
      <w:r>
        <w:t>НоваВинд</w:t>
      </w:r>
      <w:proofErr w:type="spellEnd"/>
      <w:r>
        <w:t>» уже вошло порядка 70 российских компаний, а это более 2000 новых рабочих мест: реализована задача по локализации производства б</w:t>
      </w:r>
      <w:r>
        <w:t>ашни ВЭУ (ООО «</w:t>
      </w:r>
      <w:proofErr w:type="spellStart"/>
      <w:r>
        <w:t>ВетроСтройДеталь</w:t>
      </w:r>
      <w:proofErr w:type="spellEnd"/>
      <w:r>
        <w:t>»), кожуха гондолы, каркаса гондолы, ламинированных пластин ротора и статора ВЭУ, крупногабаритных деталей генератора.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>«</w:t>
      </w:r>
      <w:proofErr w:type="spellStart"/>
      <w:r>
        <w:t>НоваВинд</w:t>
      </w:r>
      <w:proofErr w:type="spellEnd"/>
      <w:r>
        <w:t>» как интегратор проекта не только сформировал эффективную цепочку поставщиков, но также способс</w:t>
      </w:r>
      <w:r>
        <w:t xml:space="preserve">твовал развитию новых компетенций у компаний в контуре </w:t>
      </w:r>
      <w:proofErr w:type="spellStart"/>
      <w:r>
        <w:t>Росатома</w:t>
      </w:r>
      <w:proofErr w:type="spellEnd"/>
      <w:r>
        <w:t>. Так, например, ООО «</w:t>
      </w:r>
      <w:proofErr w:type="spellStart"/>
      <w:r>
        <w:t>Русатом</w:t>
      </w:r>
      <w:proofErr w:type="spellEnd"/>
      <w:r>
        <w:t xml:space="preserve"> </w:t>
      </w:r>
      <w:proofErr w:type="spellStart"/>
      <w:r>
        <w:t>МеталлТех</w:t>
      </w:r>
      <w:proofErr w:type="spellEnd"/>
      <w:r>
        <w:t xml:space="preserve">» (предприятие Топливной компании </w:t>
      </w:r>
      <w:proofErr w:type="spellStart"/>
      <w:r>
        <w:t>Росатома</w:t>
      </w:r>
      <w:proofErr w:type="spellEnd"/>
      <w:r>
        <w:t xml:space="preserve"> «ТВЭЛ», </w:t>
      </w:r>
      <w:proofErr w:type="spellStart"/>
      <w:r>
        <w:t>дивизиональный</w:t>
      </w:r>
      <w:proofErr w:type="spellEnd"/>
      <w:r>
        <w:t xml:space="preserve"> интегратор по направлению «Металлургия») освоило уникальную технологию производства магн</w:t>
      </w:r>
      <w:r>
        <w:t>итов для генераторов. В 2027 году на территории России планируется к запуску крупнотоннажное производство постоянных редкоземельных магнитов полного цикла мощностью 1000 тонн с выходом на плановую мощность в 2028 году, с возможностью увеличения объема изго</w:t>
      </w:r>
      <w:r>
        <w:t>товления свыше 3000 тонн после 2030 года. Цель проекта — полное и бесперебойное обеспечение высокотехнологичных отечественных предприятий качественной магнитной продукцией для выполнения задач по развитию российской ветроэнергетической и машиностроительной</w:t>
      </w:r>
      <w:r>
        <w:t xml:space="preserve"> (включая автомобилестроение) отраслей.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 xml:space="preserve">15 июня 2023 года в рамках Петербургского международного экономического форума между композитным дивизионом </w:t>
      </w:r>
      <w:proofErr w:type="spellStart"/>
      <w:r>
        <w:t>Росатома</w:t>
      </w:r>
      <w:proofErr w:type="spellEnd"/>
      <w:r>
        <w:t>, правительством Ульяновской области и Корпорацией развития Ульяновской области состоялось подписан</w:t>
      </w:r>
      <w:r>
        <w:t xml:space="preserve">ие соглашения о реализации инвестиционного проекта по созданию производства лопастей </w:t>
      </w:r>
      <w:proofErr w:type="spellStart"/>
      <w:r>
        <w:t>ветрогенераторов</w:t>
      </w:r>
      <w:proofErr w:type="spellEnd"/>
      <w:r>
        <w:t xml:space="preserve"> в Ульяновской области. Ключевым заказчиком производства </w:t>
      </w:r>
      <w:proofErr w:type="spellStart"/>
      <w:r>
        <w:t>ветролопастей</w:t>
      </w:r>
      <w:proofErr w:type="spellEnd"/>
      <w:r>
        <w:t xml:space="preserve"> является ветроэнергетический дивизион </w:t>
      </w:r>
      <w:proofErr w:type="spellStart"/>
      <w:r>
        <w:t>Росатома</w:t>
      </w:r>
      <w:proofErr w:type="spellEnd"/>
      <w:r>
        <w:t xml:space="preserve"> — АО «</w:t>
      </w:r>
      <w:proofErr w:type="spellStart"/>
      <w:r>
        <w:t>НоваВинд</w:t>
      </w:r>
      <w:proofErr w:type="spellEnd"/>
      <w:r>
        <w:t>».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>Открытие производст</w:t>
      </w:r>
      <w:r>
        <w:t xml:space="preserve">ва композитных </w:t>
      </w:r>
      <w:proofErr w:type="spellStart"/>
      <w:r>
        <w:t>ветролопастей</w:t>
      </w:r>
      <w:proofErr w:type="spellEnd"/>
      <w:r>
        <w:t xml:space="preserve"> запланировано до декабря 2024 года на базе готового цеха в Ульяновской области. На площадке будут изготавливаться </w:t>
      </w:r>
      <w:proofErr w:type="spellStart"/>
      <w:r>
        <w:t>ветролопасти</w:t>
      </w:r>
      <w:proofErr w:type="spellEnd"/>
      <w:r>
        <w:t xml:space="preserve"> весом более 7,5 тонны и длиной порядка 50 метров. Масштаб производства обеспечит регион новыми рабоч</w:t>
      </w:r>
      <w:r>
        <w:t xml:space="preserve">ими местами — более 400 мест — и позволит расширить линейку композитных изделий, производимых из продукта композитного дивизиона </w:t>
      </w:r>
      <w:proofErr w:type="spellStart"/>
      <w:r>
        <w:t>Росатома</w:t>
      </w:r>
      <w:proofErr w:type="spellEnd"/>
      <w:r>
        <w:t>. Производственные мощности цеха рассчитаны на изготовление 450 лопастей в год при максимальной загрузке.</w:t>
      </w:r>
    </w:p>
    <w:p w:rsidR="00113ED5" w:rsidRDefault="00113ED5">
      <w:pPr>
        <w:spacing w:line="276" w:lineRule="auto"/>
      </w:pPr>
    </w:p>
    <w:p w:rsidR="00113ED5" w:rsidRDefault="00FA01AA">
      <w:pPr>
        <w:spacing w:line="276" w:lineRule="auto"/>
      </w:pPr>
      <w:r>
        <w:t xml:space="preserve">Композитный </w:t>
      </w:r>
      <w:r>
        <w:t xml:space="preserve">дивизион </w:t>
      </w:r>
      <w:proofErr w:type="spellStart"/>
      <w:r>
        <w:t>Росатома</w:t>
      </w:r>
      <w:proofErr w:type="spellEnd"/>
      <w:r>
        <w:t xml:space="preserve"> — крупнейший производитель композитных материалов в России. Располагает масштабными мощностями производства — от сырья до готовых изделий. Объединяет 16 промышленных предприятий, на которых создана единственная в стране полная производств</w:t>
      </w:r>
      <w:r>
        <w:t>енная цепочка: от продуктов переработки нефти до готовых композитных изделий для различных отраслей промышленности.</w:t>
      </w:r>
    </w:p>
    <w:p w:rsidR="00113ED5" w:rsidRDefault="00FA01AA">
      <w:pPr>
        <w:spacing w:line="276" w:lineRule="auto"/>
      </w:pPr>
      <w:r>
        <w:t xml:space="preserve"> </w:t>
      </w:r>
    </w:p>
    <w:p w:rsidR="00113ED5" w:rsidRDefault="00113ED5">
      <w:pPr>
        <w:ind w:right="560"/>
        <w:rPr>
          <w:sz w:val="28"/>
          <w:szCs w:val="28"/>
        </w:rPr>
      </w:pPr>
    </w:p>
    <w:sectPr w:rsidR="00113ED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AA" w:rsidRDefault="00FA01AA">
      <w:r>
        <w:separator/>
      </w:r>
    </w:p>
  </w:endnote>
  <w:endnote w:type="continuationSeparator" w:id="0">
    <w:p w:rsidR="00FA01AA" w:rsidRDefault="00FA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D5" w:rsidRDefault="00113E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113ED5" w:rsidRDefault="00113E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AA" w:rsidRDefault="00FA01AA">
      <w:r>
        <w:separator/>
      </w:r>
    </w:p>
  </w:footnote>
  <w:footnote w:type="continuationSeparator" w:id="0">
    <w:p w:rsidR="00FA01AA" w:rsidRDefault="00FA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AA6"/>
    <w:multiLevelType w:val="multilevel"/>
    <w:tmpl w:val="13D8C20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7B84"/>
    <w:multiLevelType w:val="multilevel"/>
    <w:tmpl w:val="8B444E6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5"/>
    <w:rsid w:val="00113ED5"/>
    <w:rsid w:val="005F41BE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6A77"/>
  <w15:docId w15:val="{D287F6CE-5131-4CE9-B41A-2ED32E1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styleId="ad">
    <w:name w:val="List Paragraph"/>
    <w:basedOn w:val="a"/>
    <w:uiPriority w:val="34"/>
    <w:qFormat/>
    <w:rsid w:val="0060583A"/>
    <w:pPr>
      <w:ind w:left="720"/>
      <w:contextualSpacing/>
    </w:p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Dox3iSO2Y7uJfyON6t6lGNkgQ==">CgMxLjA4AHIhMUFPTnNhZEtKX0VtOTNfYjRTS1JaN2g0ZU5LS1VVeVRM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2024-03-01T13:22:00Z</dcterms:created>
  <dcterms:modified xsi:type="dcterms:W3CDTF">2024-03-01T13:22:00Z</dcterms:modified>
</cp:coreProperties>
</file>