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 Центральной Европе. Проекты Росатома в Венгрии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Офис Росатома открыт в г. Будапеште (Венгрия) в 2012 г. 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АЭС «Пакш-2»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«Пакш-2» реализуется на основе российско-венгерского межправительственного соглашения от 14 января 2014 года и трех базовых контрактов (EPC) от 9 декабря 2014 года о сооружении новой станции.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Для Венгрии атомная энергетика уже более четырех десятилетий является основным способом обеспечения энергетической безопасности. Единственная в Венгрии АЭС «Пакш» с четырьмя реакторами ВВЭР-440 мощностью 2000 МВт вырабатывает половину произведенной и одну треть потребляемой в Венгрии электроэнергии. Благодаря планируемому вводу в эксплуатацию двух новых энергоблоков ВВЭР-1200 поколения III+ к началу 2030-х годов доля атомной энергетики в Венгрии превысит более двух третей в энергобалансе страны.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«Пакш-2» получила основную лицензию на строительство 25 августа 2022 года. Данное основное разрешение было выдано венгерским регулятором — Венгерским ведомством по атомной энергии (ОАН), что позволило перейти из фазы проектирования в фазу строительства.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Текущий статус по проекту АЭС «Пакш-2»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настоящий момент, в преддверии заливки первого бетона, ведутся земляные работы, возводятся объекты строительно-монтажной базы. Будут построены около 120 зданий и сооружений, включая цеха, мастерские, склады, автостоянки и дороги.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Заливка первого бетона в фундамент АЭС «Пакш-2» запланирована на первую половину 2025 года, но при сохранении высоких темпов подготовки эта основная веха проекта может состояться уже в 2024 году. 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Персонал и развитие местных сообществ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Локализация в виде прямых заказов местной промышленности составляет примерно </w:t>
        <w:br w:type="textWrapping"/>
        <w:t xml:space="preserve">4 млрд евро. В первую очередь, это касается строительства, геодезии, инжиниринга различных объектов и работ, связанных с процессом сооружения атомной станции на всех ее этапах. Также строительство АЭС «Пакш-2» положительно отразится на развитии инфраструктуры (строительство нового жилья, детских садов, школ, развитие системы питания, отдыха, образования и пр.).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Если учитывать возможность локализации проекта на территории Венгрии, то сооружение энергоблоков значительно отразится на росте валового продукта. При сооружении атомных электростанций всегда повышается спрос на инженерные профессии и профессии, связанные с использованием атома: ядерная медицина, химическая промышленность и т. д. В итоге, Венгрия получает энергетическую стабильность, энергетическую независимость и прогнозируемость в цене киловатт-часа, импульс в развитии инфраструктуры и сопутствующих отраслей экономики.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«Пакш-2» вносит существенный вклад не только в энергоснабжение страны — она будет вырабатывать до 19 ТВт · ч в год. Это покроет более 40% потребности страны в электроэнергии. Важно также отметить, что АЭС «Пакш-2» поможет предотвратить ежегодно 17 млн тонн выбросов углекислого газа. Иными словами, новая АЭС позволит не сжигать до 5 млрд кубометров природного газа.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Вклад проекта АЭС «Пакш-2» в экономику Венгрии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С учетом природных особенностей Венгрии, альтернатив АЭС «Пакш» нет. В энергобалансе страны доля атомной энергетики 49%, газовые ТЭЦ (в основном комбинированного цикла) составляют 27%, уголь — 12%, возобновляемые источники — 12%. В будущем, кроме атомной энергетики, в энергоснабжении страны будет присутствовать альтернативная энергетика, в основном солнечная. Цель Венгрии — производить к 2030 г. 90% электроэнергии без выбросов парниковых газов.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«Пакш-2» строится в соответствии с энергетической стратегией правительства Венгрии в интересах обеспечения энергетической безопасности страны, сокращения выбросов углекислых газов и создания энергетических источников по доступной цене.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АЭС «Пакш» вырабатывает в Венгрии самую дешевую электроэнергию. Новые энергоблоки № 5 и 6 мощностью 1200 МВт поколения III+ будут подключены к сети в начале 2030-х годов. Конкурентоспособность новых энергоблоков обеспечивают длительный срок службы и низкий уровень эксплуатационных расходов, стабильно низкая цена на ядерное топливо. Учитывая технические и финансовые параметры, себестоимость электроэнергии АЭС «Пакш-2» будет составлять около 55 евро за 1 МВт/ч, что является безусловно конкурентным по сравнению с другими видами генерации и ценой на электроэнергию в Европе уже сегодня. Экономика Венгрии при таком формате сотрудничества получает не только серьезный импульс в своем развитии, но и увеличение объема налогов и платежей в бюджеты всех уровней. 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bookmarkStart w:colFirst="0" w:colLast="0" w:name="_heading=h.i9ad4i5vueu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Общественная приемлемость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последнего опроса общественного мнения, проведенного в январе 2023 г. институтом Nézőpont, в Венгрии наиболее известным источником энергии является ядерная энергия. 77% ответивших знают атомную энергию. Более половины опрошенных в Венгрии (53%) поддерживают строительство двух новых энергоблоков АЭС «Пакш-2» с использованием российской технологии. При этом респонденты, которые слышали о Росатоме, высоко оценивают его конкурентоспособность, безопасность и надежность. Большинство (56%) согласно с тем утверждением, что атомные электростанции помогают снизить вредное воздействие изменения климата. 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cZcjWED6hfEXfKkTHnxhsKEQA==">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2024-03-13T14:37:00Z</dcterms:created>
  <dc:creator>b v</dc:creator>
</cp:coreProperties>
</file>