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26.03.24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Горнорудный дивизион Росатома и ООО «Строительный трест-12» подписали соглашение о намерениях о строительстве предприятия по производству металлической сурьмы и сурьмосодержащих продуктов 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Реализация проекта обеспечит импортонезависимость российской промышленности</w:t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spacing w:lineRule="auto" w:line="276"/>
        <w:rPr/>
      </w:pPr>
      <w:r>
        <w:rPr/>
        <w:t>В рамках Международного форума «АТОМЭКСПО-2024» состоялось подписание соглашения о намерениях между АО «Атомредметзолото» (управляющая компания горнорудного дивизиона Госкорпорации «Росатом») и ООО «Строительный трест-12».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ООО «Строительный трест-12» становится стратегическим партнером АО «Атомредметзолото» при реализации проекта «Сурьма», в рамках которого стороны намерены осуществить строительство предприятия по производству металлической сурьмы и сурьмосодержащих продуктов. Проект реализуется с целью обеспечения предприятий российской промышленности собственной линейкой сурьмяных продуктов. Планируется, что к концу 2026 года будет полностью удовлетворена потребность внутреннего рынка в сурьмяных продуктах в объеме не менее 2,</w:t>
      </w:r>
      <w:r>
        <w:rPr/>
        <w:t>5</w:t>
      </w:r>
      <w:r>
        <w:rPr/>
        <w:t xml:space="preserve"> тыс. тонн готовой продукции (с потенциалом выхода на экспортные рынки).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 настоящее время рассматривается несколько перспективных площадок для строительства производства в городах присутствия Госкорпорации «Росатом», в частности г. Краснокаменск (Забайкальский край) и г. Заречный Свердловской области (город-спутник Белоярской АЭС).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«АО „Атомредметзолото“ активно развивает новые направления бизнеса, исходя из своих традиционных компетенций в горнодобывающей и металлургической отраслях. Напомню, что в восьмидесятые годы прошлого столетия сурьмяная продукция выпускалась в СССР только на Кадамджайском сурьмяном комбинате в Киргизии, а сегодня благодаря выполненной предварительной работе специалистами ООО „АРМЗ Сервис“ и ООО „Объединенные урановые предприятия“, входящих в горнорудный дивизион Росатома, стало возможным создать первое аналогичное предприятие в РФ с использованием отечественного сырья. Сурьма является стратегическим минеральным сырьем. Россия обладает вторыми в мире объемами запасов сурьмы. Как всегда, проект направлен на обеспечение сырьевой независимости страны», — подчеркнул руководитель Горнорудного дивизиона Росатома Владимир Верховцев.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>
          <w:b/>
        </w:rPr>
      </w:pPr>
      <w:r>
        <w:rPr>
          <w:b/>
        </w:rPr>
        <w:t>Справка: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Сурьма относится ко второй группе полезных ископаемых. Спрос на высокочистую сурьму и триоксид сурьмы интенсивно растет. Сурьмяная продукция применяется при изготовлении огнезащитных составов, подшипников, пластмасс, резинотехнических изделий, химических реактивов,асбестотехнических изделий, на стекольном и керамическом производстве и т. д. Наиболее важной сферой применения сурьмяной продукции является производство полупроводниковых изделий. В металлургии сурьма используется для повышения показателей твердости металла и стойкости к процессу окисления (защита от коррозии). Металлургическое применение сурьмы возможно в машиностроении, типографском деле, электротехнике. Сурьма также используется в фармакологических целях для изготовления лекарств, применяемых для лечения сонной болезни, лейшманиоза, а также целого ряда инфекционных заболеваний, поражающих людей и животных.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Сегодня рынок высокочистой сурьмы и триоксида сурьмы является импортозависимым. Около 63% рынка триоксида сурьмы занимают импортные поставки.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Горнорудный дивизион Госкорпорации «Росатом» (управляющая компания — АО «Атомредметзолото») входит в число крупнейших производителей природного урана в мире, является лидером по добыче урана в России. Предприятия дивизиона осуществляют весь комплекс работ уранодобычи, от геологоразведки, опытных и проектных работ до рекультивации и вывода производственных объектов из эксплуатации. Более 60% урана добывается экономически эффективным и экологически безопасным методом скважинного подземного выщелачивания. Помимо добычи урана, горнорудный дивизион активно развивает неурановые направления бизнеса. Реализовываются проекты добычи золота, лития, редких и редкоземельных металлов (титана, циркония, скандия, ниобия).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Международный форум «АТОМЭКСПО» — главное событие мировой атомной отрасли, крупнейшая выставочная и деловая площадка, на которой обсуждается современное состояние атомной отрасли, формируются тренды ее дальнейшего развития. Проводится с 2009 года. В форуме участвуют руководители ключевых компаний мировой атомной отрасли, государственных структур, международных и общественных организаций, ведущие эксперты. Формат форума включает выставку и конгресс с обширной деловой программой, основным событием которой является пленарная сессия. На панельных дискуссиях и в рамках круглых столов проводится обсуждение тем, наиболее важных для атомной отрасли. На выставке свои технологии и компетенции представляют ведущие компании мировой атомной индустрии и смежных отраслей.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Освоение отечественной минерально-сырьевой базы обеспечивает различные отрасли промышленности возможностями выпускать самую разнообразную продукцию. Россия в состоянии сама обеспечить себя всеми видами полезных ископаемых. Увеличение глубины переработки сырья, кластерный подход к разработке отдельных месторождений, создание новой модели управления отраслью на основе оцифрованных данных должны обеспечить сырьевой суверенитет страны. Задача горнорудного дивизиона Госкорпорации «Росатом» — повысить экономическую эффективность, полностью соответствовать экологическим стандартам, развивать производство новых предприятий с целью обеспечения полного сырьевого и, как следствие, технологического суверенитета страны.</w:t>
      </w:r>
    </w:p>
    <w:p>
      <w:pPr>
        <w:pStyle w:val="Normal"/>
        <w:spacing w:lineRule="auto" w:line="276"/>
        <w:rPr/>
      </w:pPr>
      <w:r>
        <w:rPr/>
        <w:t xml:space="preserve"> </w:t>
      </w:r>
    </w:p>
    <w:p>
      <w:pPr>
        <w:pStyle w:val="Normal"/>
        <w:spacing w:lineRule="auto" w:line="276"/>
        <w:ind w:right="560" w:hanging="0"/>
        <w:rPr/>
      </w:pPr>
      <w:r>
        <w:rPr/>
        <w:t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>
      <w:pPr>
        <w:pStyle w:val="Normal"/>
        <w:ind w:right="5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560" w:hanging="0"/>
        <w:rPr>
          <w:sz w:val="28"/>
          <w:szCs w:val="28"/>
        </w:rPr>
      </w:pPr>
      <w:r>
        <w:rPr/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  <w:t>Управление по корпоративным коммуникациям горнорудного дивизиона Госкорпорации «Росатом»</w:t>
    </w:r>
  </w:p>
</w:ft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Calibri" w:hAnsi="Calibri"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6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19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VZ3musiQd010Gl7to/XmlwiQRrA==">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3</Pages>
  <Words>644</Words>
  <Characters>5124</Characters>
  <CharactersWithSpaces>5761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2024-03-26T13:48:00Z</dcterms:created>
  <dc:creator>b v</dc:creator>
  <dc:description/>
  <dc:language>ru-RU</dc:language>
  <cp:lastModifiedBy/>
  <dcterms:modified xsi:type="dcterms:W3CDTF">2024-03-27T19:34:59Z</dcterms:modified>
  <cp:revision>1</cp:revision>
  <dc:subject/>
  <dc:title/>
</cp:coreProperties>
</file>