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«АТОМЭКСПО-2024» обсудили вопросы продовольственной безопасности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фокусе дискуссии оказались неэнергетические применения атомных технологий</w:t>
      </w:r>
    </w:p>
    <w:p w:rsidR="00000000" w:rsidDel="00000000" w:rsidP="00000000" w:rsidRDefault="00000000" w:rsidRPr="00000000" w14:paraId="0000000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26 марта 2024 года на Международном форуме «АТОМЭКСПО-2024» состоялся круглый стол на тему «Продовольственная безопасность и качество жизни: неэнергетические применения атомных технологий».   </w:t>
      </w:r>
    </w:p>
    <w:p w:rsidR="00000000" w:rsidDel="00000000" w:rsidP="00000000" w:rsidRDefault="00000000" w:rsidRPr="00000000" w14:paraId="0000000C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Спикерами круглого стола выступили: Фан Вьет Кыонг, директор Центра облучения Вьетнамского института по атомной энергии; Мурат Касымжанов, заместитель председателя правления АО «Парк ядерных технологий»; Александр Брязгин, заведующий лабораторией федерального государственного бюджетного учреждения науки «Институт ядерной физики им. Г. И. Будкера»; Михаил Демский, научный руководитель ООО «НПП „Корад“»; Артур Колонтаев, заместитель генерального директора АО «Росатом Технологии здоровья», и другие. Модератором мероприятия выступила Наталья Санжарова, научный руководитель ВНИИРАЭ, член-корреспондент РАН, академик РАЕН.</w:t>
      </w:r>
    </w:p>
    <w:p w:rsidR="00000000" w:rsidDel="00000000" w:rsidP="00000000" w:rsidRDefault="00000000" w:rsidRPr="00000000" w14:paraId="0000000E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Участники круглого стола обсудили глобальные тенденции в области мировой продовольственной безопасности и иных направлений неэнергетического применения атомных технологий. </w:t>
      </w:r>
    </w:p>
    <w:p w:rsidR="00000000" w:rsidDel="00000000" w:rsidP="00000000" w:rsidRDefault="00000000" w:rsidRPr="00000000" w14:paraId="00000010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Было отмечено, что сегодня эти технологии являются неотъемлемой частью жизни и вносят вклад в устойчивое развитие общества. Различные решения в данном продуктовом сегменте используются в таких сферах, как сельское хозяйство, здравоохранение, и промышленность. Реализация подобных технологий может осуществляться с привлечением и государственных, и частных партнеров. Делегаты пришли к выводу, что развитие технологий обработки продукции ионизирующим излучением позволит существенно снизить глобальные риски распространения инфекций и паразитов, увеличить сроки годности пищевой продукции, а значит, будет содействовать обеспечению мировой продовольственной безопасности. </w:t>
      </w:r>
    </w:p>
    <w:p w:rsidR="00000000" w:rsidDel="00000000" w:rsidP="00000000" w:rsidRDefault="00000000" w:rsidRPr="00000000" w14:paraId="00000012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Как указал Артур Колонтаев, технологии Росатома позволяют проводить безопасную стерилизационную обработку не только пищевой продукции, но и медицинских изделий, а также промышленных товаров и материалов. Они сегодня очень востребованы партнерами в дружественных странах. «Росатом является ведущим сетевым игроком на рынке радиационной стерилизации в нашей стране. Сеть многоцелевых центров обработки Госкорпорации состоит из восьми центров в России, общая производительность которых составляет более 60 тысяч тонн продукции в год. Широкая география присутствия и наличие уникального высокотехнологичного оборудования позволяют полностью удовлетворить текущий спрос российского бизнеса на обработку всех видов продукции ионизирующим излучением. Сегодня Госкорпорация „Росатом“ реализует проекты не только на территории Российской Федерации, но и активно помогает в развитии индустрии многоцелевых центров дружественным государствам. В настоящее время реализуются проекты по созданию МЦО в Республике Узбекистан, Многонациональном Государстве Боливия и Республике Бангладеш. В проработке ряд других зарубежных проектов», — прокомментировал Артур Колонтаев.</w:t>
      </w:r>
    </w:p>
    <w:p w:rsidR="00000000" w:rsidDel="00000000" w:rsidP="00000000" w:rsidRDefault="00000000" w:rsidRPr="00000000" w14:paraId="00000014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«Вьетнам сегодня экспортирует морепродукты, фрукты, овощи и другую продукцию, поэтому для нас важна продовольственная безопасность. Почти 40 лет в нашей стране успешно работают многоцелевые центры обработки продукции ионизирующим излучением. Мы активно сотрудничаем, в том числе с Росатомом. К примеру, установка, поставленная во Вьетнам российской компанией, работает уже более семи тысяч часов. И мы видим большой потенциал для дальнейшего сотрудничества, поскольку во Вьетнаме количество обрабатываемой продукции каждый год растет примерно на 7%», — сказал Фан Вьет Кыонг, директор центра облучения Вьетнамского института по атомной энергии. </w:t>
      </w:r>
    </w:p>
    <w:p w:rsidR="00000000" w:rsidDel="00000000" w:rsidP="00000000" w:rsidRDefault="00000000" w:rsidRPr="00000000" w14:paraId="00000016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Российские участники дискуссии приняли решение проработать совместно с Роспотребнадзором возможности дальнейшего расширения спектра применения ионизирующего излучения для повышения качества жизни людей.</w:t>
      </w:r>
    </w:p>
    <w:p w:rsidR="00000000" w:rsidDel="00000000" w:rsidP="00000000" w:rsidRDefault="00000000" w:rsidRPr="00000000" w14:paraId="00000018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right="5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A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АО «Росатом Технологии здоровья» (дивизион Госкорпорации «Росатом») создано на базе предприятий и институтов Росатома с целью комплексного развития медицинских технологий в России и за рубежом. Дивизион развивается по четырем основным направлениям: комплексные решения для медицины; производство и поставка изотопной продукции (50 стран мира); оборудование для диагностики и терапии; решения для ионизирующей обработки продукции.</w:t>
      </w:r>
    </w:p>
    <w:p w:rsidR="00000000" w:rsidDel="00000000" w:rsidP="00000000" w:rsidRDefault="00000000" w:rsidRPr="00000000" w14:paraId="0000001C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</w:t>
      </w:r>
    </w:p>
    <w:p w:rsidR="00000000" w:rsidDel="00000000" w:rsidP="00000000" w:rsidRDefault="00000000" w:rsidRPr="00000000" w14:paraId="0000001E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0">
      <w:pPr>
        <w:spacing w:line="276" w:lineRule="auto"/>
        <w:ind w:right="5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ind w:right="560"/>
      <w:rPr>
        <w:i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ind w:right="560"/>
      <w:rPr>
        <w:i w:val="1"/>
      </w:rPr>
    </w:pPr>
    <w:r w:rsidDel="00000000" w:rsidR="00000000" w:rsidRPr="00000000">
      <w:rPr>
        <w:i w:val="1"/>
        <w:rtl w:val="0"/>
      </w:rPr>
      <w:t xml:space="preserve">Пресс-служба АО «Росатом Технологии здоровья»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MmFboqsp03aZQW3qV+6z4G+Gyw==">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