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Представители Росатома приняли участие в диалоге «Открывать будущее. Открывать себя» на Всемирном фестивале молодежи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Дискуссия была посвящена теме реализации потенциала каждого человека и достижению успеха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Представители Росатома приняли участие в диалоге «Открывать будущее. Открывать себя» на Всемирном фестивале молодежи. В частности, генеральный директор Корпоративной Академии Росатома Юлия Ужакина в откровенной беседе с молодыми людьми рассказала о возможностях в современном мире, в котором каждый может раскрыть свой талант и найти призвание. Она отметила, что при бережливом производстве принято выделять восемь видов потерь, один из которых — нереализованный потенциал сотрудников, неиспользованные знания, навыки и умения. Причем в этом случае потери несет не только работодатель, но и человек, который мог бы достичь больших результатов в профессиональном и карьерном плане. По мнению спикера, помимо имеющихся у человека способностей и возможностей не менее важны усилия, которые он готов приложить, чтобы достичь своей цели. И хотя в России и в целом в мире сейчас огромное количество возможностей для самореализации, необходимо уметь реализовывать свой потенциал вне зависимости от созданных условий.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качестве примера Юлия Ужакина привела две истории успеха в творческой и научной сферах. Историю Антона Павловича Чехова, который всего за 44 года жизни создал более 900 произведений, совмещая писательскую профессию с работой врача. И пример Марии Склодовской-Кюри, которая в крайне стесненных условиях благодаря упорству и труду добилась больших научных успехов в физике и химии и стала первой женщиной, получившей Нобелевскую премию. 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«Используйте все возможности, которые в том числе создают для вас работодатели, — призвала слушателей Юлия Ужакина. — Мечтайте, идите к своей цели, несмотря ни на что. Ведь целеустремленность и самоотдача — это самый верный путь к успеху».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 —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Ранняя профориентация школьников с привлечением учителей и родителей — один из приоритетов HR-политики Госкорпорации, который помогает реализовать Корпоративная Академия Росатома.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Для повышения интереса школьников, студентов к естественным и точным наукам, а также техническим специальностям Росатом организует профессиональные пробы, открытые лекции, инженерные и проектные смены, чемпионаты, олимпиады, конкурсы, занятия в лабораториях и мастерских, а также активно участвует в федеральных мероприятиях и проектах. Госкорпорация выступает партнером и соорганизатором следующих проектов: всероссийского конкурса для школьников «Большая перемена», совместных мероприятий Образовательного центра «Сириус» (фонда «Талант и успех»), а также Российского общества «Знание, всероссийского студенческого конкурса «Твой ход», олимпиады «Я — Профессионал», всероссийской акции «Время карьеры», в том числе конкурса «Золотая стажировка», и многих других.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сотрудничества. Участие в нем принимают 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в фестивале принимают участие подростки (в рамках трека общероссийского движения детей и молодежи «Движение первых»).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Корпоративной Академии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dQK3xPu6ayIy38b8ZiSpYRUGtQ==">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2024-03-06T08:48:00Z</dcterms:created>
  <dc:creator>b v</dc:creator>
</cp:coreProperties>
</file>