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организовал для участников Всемирного фестиваля молодежи научно-просветительскую программу по квантовым технологиям</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Ученые Госкорпорации обсудили технологии будущего с более чем 1000 гостей из разных стран</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Всемирном фестивале молодежи Госкорпорация «Росатом» организовала научно-просветительскую программу по квантовым технологиям для школьников и студентов разных стран.</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Ее участниками стали более 1000 представителей России, Гватемалы, Испании, Франции, Уганды, Туркменистана, Китая, Египта, Марокко, Казахстана, Германии, Таджикистана, Сербии, Бразилии, Нигерии и других стран.</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Кульминацией программы стал «Квантовый день» Госкорпорации «Росатом», который прошел 4 марта: «Открытая лаборатория», ток-шоу «Физика в мемах», «Чай с ученым», «Квантовый квиз», — популяризация квантовой физики и исследований в области квантовых вычислений прошла в современных интерактивных форматах. А в куполе планетария Росатома для участников фестиваля была организована серия просмотров 3D-фильма о квантовом компьютере.</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Ряд «квантовых» мероприятий Росатома прошел в рамках детской профильной программы фестиваля. Участники проекта «Квантовые визионеры» изучили устройство квантового компьютера и применение квантовых технологий в реальной жизни. А в рамках программы «Глобальные вызовы» состоялась серия выступлений в формате TED молодых ученых «Росатом — Квантовые технологии» и Российского квантового центра по теме квантовых вычислений. В центре повестки — роль данной области знания в создании новых материалов, защите передачи данных, разработке перспективных технологий на стыке физики, ИТ, инженерии, химии, биологии и медицины. Участники программы под руководством ученых разработали профили топ-5 профессий будущего в области квантовых технологий, в который вошли профессии квантового инженера, квантового биолога, квантового фармацевта, квантового программиста и квантового криптографа. Наряду с цифровой наукой, в дискуссиях были затронуты вопросы глобальной квантовой гонки для обеспечения будущей технологической конкурентоспособности государств.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Дмитрий Чермошенцев, научный сотрудник «Росатом — Квантовые технологии», прокомментировал: «Прорывы в области квантовых технологий связаны с активным международным диалогом исследователей и инженеров. Привлечение, под эгидой Росатома и Российского квантового центра, молодежи разных стран к квантовой тематике на площадке Всемирного фестиваля молодежи — это шаг к формированию исследовательских команд, которые в будущем внесут свой вклад в технологическое развитие человечества. Госкорпорация выступила на фестивале одним из глобальных технологических лидеров в области технологий будущего — это важно как для дальнейшего развития научной школы Росатома, так и для продвижения этических норм в области будущих технологий, преемственных с этикой атома».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460 предприятий и организаций, в которых работает 360 тыс. человек. С 2018 года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правительственных дорожных карт по развитию высокотехнологичных областей «Новое индустриальное программное обеспечение» и «Квантовые вычисления»;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w:t>
      </w:r>
      <w:r w:rsidDel="00000000" w:rsidR="00000000" w:rsidRPr="00000000">
        <w:rPr>
          <w:rtl w:val="0"/>
        </w:rPr>
        <w:t xml:space="preserve">нейротехнологии</w:t>
      </w:r>
      <w:r w:rsidDel="00000000" w:rsidR="00000000" w:rsidRPr="00000000">
        <w:rPr>
          <w:rtl w:val="0"/>
        </w:rPr>
        <w:t xml:space="preserve">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«Росатом — Квантовые технологии» системно реализует научно-образовательные и просветительские проекты в области квантовых технологий. Ежегодно участвует во всероссийском «Уроке цифры» по квантовой тематике (в 2023 году участниками «Урока» стали более 3,5 млн российских школьников), организует работу научных школ по квантовой физике, научные конкурсы и стажировки (с организацией-партнером РКЦ). В сфере высшего образования взаимодействует с университетами по развитию программ подготовки специалистов по квантовым направлениям. Является инициатором интеграции квантовых компетенций в конкурсы профессионального мастерства AtomSkills, DigitalSkills, «Хайтек» и другие. В целях развития научно-образовательных проектов по квантовой тематике сотрудничает с научно-исследовательскими центрами, а также консорциумом ведущих российских организаций в сфере разработки квантовых технологий «Национальная квантовая лаборатория».</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Российский квантовый центр (РКЦ) — научно-технологический центр уникального для России формата, за короткое время занявший лидирующие позиции в своей области научных исследований, а также в разработке высокотехнологичных коммерческих продуктов на основе квантовых технологий. Команда исследователей РКЦ насчитывает более 500 ученых, включая ведущих российских и мировых специалистов. За 12 лет существования РКЦ сформировал 19 научных групп и проектов, восемь технологических стартапов, построил 17 лабораторий, организовал шесть больших международных конференций и провел пять научных школ. Именно РКЦ в 2018 году первым в мире запустил квантовый блокчейн, а в 2021-м представил первый отечественный ионный квантовый компьютер на кудитах.</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 Участие в нем примут 20 тысяч молодых лидеров в сфере образования, науки, международного сотрудничества, культуры, волонтерства и благотворительности, спорта, бизнеса, медиа, в том числе 10 тысяч иностранных участников. Впервые в фестивале принимают участие подростки (в рамках трека общероссийского движения детей и молодежи «Движение первых»).</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sz w:val="28"/>
          <w:szCs w:val="28"/>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отечественные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Вкупе с развитием кадрового потенциала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ЧУ «Цифрум»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x2j4c+sAAS8NbfZzb1CuBCdOA==">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2024-03-05T14:02:00Z</dcterms:created>
  <dc:creator>b v</dc:creator>
</cp:coreProperties>
</file>