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«АТОМЭКСПО-2024» обсудили будущее объектов ядерного и промышленного наследия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Рекультивация объектов будет содействовать устойчивому развитию районов размещения объектов наследия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XIII Международном форуме «АТОМЭКСПО-2024» прошел круглый стол «Экотрансформация объектов наследия: общий вклад в социально-экономическое развитие и устойчивость энергетики».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Спикерами мероприятия выступили: сенатор Российской Федерации, заместитель председателя Комитета по аграрно-продовольственной политике и природопользованию Совета Федерации Татьяна Сахарова; директор по государственной политике в области радиоактивных отходов (РАО), отработавшего ядерного топлива (ОЯТ), вывода из эксплуатации ядерно и радиационно опасных объектов (ВЭ ЯРОО) Госкорпорации «Росатом» Василий Тинин; заместитель генерального директора — директор по стратегии, тарифам и инвестициям АО «Концерн Росэнергоатом» Алла Архангельская; специалист отдела ремедиации и экологических программ МАГАТЭ Хорст Монкен-Фернандес; начальник отдела МЧС Кыргызской Республики Бакытбек Асанкулов и другие.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круглого стола обсудили, возможна ли «вторая жизнь» площадок с ядерным и промышленным наследием прошлых лет после приведения их в безопасное состояние. В частности, Василий Тинин подчеркнул, что государство системно и всеобъемлюще уделяет внимание объектам наследия, как образованным в результате развития атомного проекта, так и особо опасным производственным площадкам в иных отраслях. Было отмечено, что, обладая технологиями и огромным опытом обращения с особо опасными радиационными объектами и отходами, Росатом по поручению государства успешно реализует на территории России сложнейшие проекты по ликвидации накопленного экологического вреда и обращению с отходами первого и второго класса опасности. Также в сотрудничестве со странами СНГ Госкорпорация ведет работу по ликвидации уранового наследия и рекультивации промышленных объектов в Кыргызстане и Таджикистане. Проекты финансируются в том числе с участием Российской Федерации.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«Все работы по рекультивации и реабилитации территорий направлены на то, чтобы минимизировать последствия технологического влияния атомной и иных отраслей промышленности на человека и окружающую среду, на будущие поколения. В ходе реализации таких проектов на постоянной основе ведется экомониторинг, создается инфраструктура, дополнительные социальные объекты, дороги, приобретается оборудование, появляются новые рабочие места и профессии. Считаем необходимым максимально привлекать площадки и территории, приведенные в безопасное состояние, для повторного использования», — сказал Василий Тинин.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своем выступлении Татьяна Сахарова отметила, что Совет Федерации РФ уделяет большое внимание вопросам ликвидации объектов накопленного экологического вреда: «В рамках реализации федеральных проектов „Чистая страна“, „Генеральная уборка“ и „Сохранение озера Байкал“ проведена большая работа по приведению наиболее сложных объектов в безопасное для жителей страны состояние. Благодаря оперативной работе Госкорпорации „Росатом“ на промышленной площадке бывшего „Усольехимпрома“ в городе Усолье-Сибирское отменен режим чрезвычайной ситуации, подтверждено десятикратное снижение концентрации ртути в атмосферном воздухе, снята угроза жизни и здоровью населения от негативного воздействия объекта. Также предотвращена экологическая катастрофа уникальной экосистемы озера Байкал на территории Байкальского целлюлозно-бумажного комбината. Важно, что помимо проведения работ по ликвидации накопленного вреда проекты предусматривают в том числе комплекс мер, способствующих социально-экономическому развитию близлежащих городов».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Депутат Государственной Думы РФ Мария Василькова рассказала о том, что работы на объектах накопленного экологического вреда Иркутской области находятся на стадии активной рекультивации. «Совместно с Госкорпорацией „Росатом“ ведется работа над формированием концепции развития территории. Сейчас в эти объекты инвестируются большие средства, и наша задача, помимо ликвидации накопленного вреда, определить, как будет развиваться данная территория, обеспечить социально-экономическое развитие в долгосрочной перспективе. Поэтапно площадка накопленного экологического вреда трансформируется в одну из самых инвестиционно привлекательных площадок для развития. Ведется системная работа по переходу от рекультивации к поиску оптимального решения, чтобы сделать город комфортным для жизни, возродить производство мало- и среднетоннажной химии для стратегических отраслей российской промышленности».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При оценке устойчивости атомной энергетики важную роль играет подход к обращению с радиоактивными отходами. Развитие инфраструктуры обращения с радиоактивными отходами — стратегическая задача национального уровня. Эффект от решений, принятых сейчас, во многом будет ощутим только через десятки и сотни лет, что накладывает особую ответственность перед будущими поколениями.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по аддитивным технологиям, системам накопления электроэнергии и выводу из эксплуатации ЯРОО.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АО «ТВЭЛ» с 2019 года является интегратором Госкорпорации «Росатом» по направлению бизнеса «Вывод из эксплуатации ядерных и радиационно опасных объектов и обращение с сопутствующими радиоактивными отходами». Интегратор выстраивает кооперацию организаций отрасли для развития продуктового предложения по ВЭ ЯРОО и обращению с РАО и развивает сотрудничество с зарубежными компаниями и международными организациями атомной индустрии для участия в реализации бизнес-проектов.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«АТОМЭКСПО», организуемый при поддержке Госкорпорации «Росатом»,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Оператором форума выступает ООО «АТОМЭКСПО». 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 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tve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litWfPuhWlLkcbagxYOY87YdKg==">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2024-03-28T07:43:00Z</dcterms:created>
  <dc:creator>b v</dc:creator>
</cp:coreProperties>
</file>