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26.03.24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На «АТОМЭКСПО-2024» обсудили будущее корпоративного предпринимательства</w:t>
      </w:r>
    </w:p>
    <w:p w:rsidR="00000000" w:rsidDel="00000000" w:rsidP="00000000" w:rsidRDefault="00000000" w:rsidRPr="00000000" w14:paraId="00000009">
      <w:pPr>
        <w:spacing w:line="276" w:lineRule="auto"/>
        <w:jc w:val="center"/>
        <w:rPr/>
      </w:pPr>
      <w:r w:rsidDel="00000000" w:rsidR="00000000" w:rsidRPr="00000000">
        <w:rPr>
          <w:i w:val="1"/>
          <w:rtl w:val="0"/>
        </w:rPr>
        <w:t xml:space="preserve">В рамках деловой программы форума прошел круглый стол «Корпоративные инновации: будущее рождается здесь»</w:t>
      </w: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26 марта на Международном форуме «АТОМЭКСПО-2024», который проходит в Научно-технологическом университете «Сириус» (федеральная территория «Сириус», Сочи), прошел круглый стол «Корпоративные инновации: будущее рождается здесь». Его участники обсудили пути решения общей задачи, стоящей перед предприятиями российской атомной отрасли, — довести долю выручки от реализации продуктов новых направлений бизнеса до 40% к 2030 году.</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Как метод ее достижения было рассмотрено последовательное развитие системы внутрикорпоративного предпринимательства, стимулирования бизнес-инициативы сотрудников отрасли и усиления их предпринимательских навыков.</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Заместитель генерального директора по бизнес-развитию концерна «Росэнергоатом» Никита Константинов отметил: «Росатом всегда относился к своим сотрудникам как к капиталу, и уже сейчас сложилась целостная экосистема развития корпоративного предпринимательства, в которую входят дивизиональные подразделения по работе с проектами новых бизнесов, такие как Бизнес-лаборатория концерна, а также отраслевой институт развития „Инновационный хаб“».</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На круглом столе «Корпоративные инновации: будущее рождается здесь» генеральный директор «Инновационного хаба» Станислав Кречетов рассказал о том, с какими трудностями сталкиваются предприятия атомной отрасли при работе с инновационными идеями и какие способы их преодоления сотрудникам удалось найти за годы своего существования. «Это и методологическая поддержка поиска, и акселерация проектов начальной стадии развития, и их бизнес-моделирование», — сказал он.</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Спикер отметил также, что сотрудники «Инновационного хаба» в 2023 году стали помогать предприятиям атомной отрасли выявлять уникальные технологические компетенции (УТК), на основе которых можно развивать новые направления бизнеса. Так, на одном из предприятий атомной отрасли выявление УТК позволило сформировать более 10 новых направлений деятельности с общим потенциальным объемом выручки более 97 миллиардов рублей в год.</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Руководитель проектного офиса «Бизнес-лаборатория» концерна «Росэнергоатом» Георгий Щегольков рассказал, что дивизиональные подразделения, занятые развитием новых направлений бизнеса, тоже показывают заметные результаты. «Еще недавно процесс бизнес-развития в крупнейшем дивизионе Госкорпорации — концерне „Росэнергоатом“ — проходил без участия рядовых сотрудников. Но мы поняли: многие из них обладают большим потенциалом и вместе с качественным выполнением повседневной работы способны предложить сильные идеи для новых направлений бизнеса в структуре дивизиона. Внутри „Бизнес-лаборатории“ мы превращаем эти идеи в новые продукты, востребованные и в Росатоме, и на других промышленных предприятиях. На наш взгляд, нам удается достичь синергетического эффекта благодаря высокой вовлеченности сотрудников всех подразделений концерна „Росэнергоатом“, и целый ряд уже реализованных бизнес-проектов — тому достойное подтверждение», — поделился он.</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В обсуждении также приняли участие представители российских институтов развития — директор направления промышленных технологий Фонда «Сколково» Илья Воробьев, заместитель генерального директора по корпоративным инновациям ОЭЗ «Иннополис» Евгений Удельнов, советник по цифровой экономике декана экономического факультета МГУ им. Ломоносова Елена Тищенко, директор по развитию НИЯУ МИФИ Владимир Туртиков, а также эксперт из ОАЭ Кайоде Оделейе — основатель и генеральный директор компании Caena.io, устанавливающей коммуникацию между стартапами и корпорациями.</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По мнению Кайоде Оделейе, самая большая проблема, с которой корпорации сталкиваются при внедрении инноваций, заключается в том, что инновации часто представляют угрозу для существующего бизнеса, поэтому руководству компании приходится всякий раз решать дилемму: либо инвестировать в инновации с риском разрушения существующей бизнес-модели, либо игнорировать инновации. Каждая компания и в ОАЭ, и в России, и в других странах принимает это решение по-своему.</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«Самое сложное во внедрении корпоративных инноваций — перестать оценивать их исходя из парадигмы действующего бизнеса, стабильно приносящего прибыль. Работа с новыми бизнесами требует более гибкого подхода, и это касается и ведения бизнес-процессов, и администрирования, и взаимодействия сотрудников с руководством. Российские крупные компании уже сделали ряд важных шагов в этом направлении, и я надеюсь, этот процесс будет последовательно продолжаться», — заключил по итогам дискуссии модератор сессии, эксперт в области корпоративной стратегии, генеральный директор компании «Адаптивная стратегия» Константин Хохрин.</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Государственная корпорация по атомной энергии «Росатом» — многопрофильный холдинг, объединяющий активы в энергетике, машиностроении, строительстве. Его стратегия заключается в развитии низкоуглеродной генерации, включая ветроэнергетику. Госкорпорация «Росатом» является национальным лидером в производстве электроэнергии (около 20% от общей выработки) и занимает первое место в мире по величине портфеля заказов на сооружение АЭС (33 энергоблока в 10 странах).</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Электроэнергетический дивизион Госкорпорации «Росатом» — один из крупнейших дивизионов, ядром которого является АО «Концерн Росэнергоатом». Оно управляет 11 действующими российскими АЭС, в том числе плавучей атомной теплоэлектростанцией (ПАТЭС, расположена на Чукотке). Доля выработки электроэнергии атомными станциями в энергобалансе России составляет около 20%. К 2045 году по поручению Президента РФ она должна достигнуть 25%.</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t xml:space="preserve">Международный форум «АТОМЭКСПО» — главное событие мировой атомной отрасли, крупнейшая выставочная и деловая площадка, на которой обсуждается современное состояние атомной отрасли, формируются тренды ее дальнейшего развития. Проводится с 2009 года. В форуме участвуют руководители ключевых компаний мировой атомной отрасли, государственных структур, международных и общественных организаций, ведущие эксперты. Формат форума включает выставку и конгресс с обширной деловой программой, основным событием которой является пленарная сессия. На панельных дискуссиях и в рамках круглых столов проводится обсуждение тем, наиболее важных для атомной отрасли. На выставке свои технологии и компетенции представляют ведущие компании мировой атомной индустрии и смежных отраслей. </w:t>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rtl w:val="0"/>
        </w:rPr>
        <w:t xml:space="preserve">В рамках демонстрации приверженности Росатома климатической повестке будет обеспечена компенсация углеродного следа XIII Международного форума «АТОМЭКСПО-2024» с использованием специальных сертификатов.</w:t>
      </w:r>
    </w:p>
    <w:p w:rsidR="00000000" w:rsidDel="00000000" w:rsidP="00000000" w:rsidRDefault="00000000" w:rsidRPr="00000000" w14:paraId="00000026">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i w:val="1"/>
        <w:color w:val="595959"/>
        <w:rtl w:val="0"/>
      </w:rPr>
      <w:t xml:space="preserve">Департамент коммуникаций электроэнергетического дивизиона Госкорпорации «Росатом»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nk6GAhdC7UDczKrAvqtoLy9aJQ==">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2024-03-26T13:48:00Z</dcterms:created>
  <dc:creator>b v</dc:creator>
</cp:coreProperties>
</file>