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Анонс</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20.03.24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На «АТОМЭКСПО-2024» обсудят стратегии международной кооперации в автоматизации и роботизации</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В фокусе дискуссии окажутся перспективы и технологические особенности внедрения прорывных индустриальных решений</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26 марта на Международном форуме «АТОМЭКСПО-2024» в рамках трека «Индустрия» состоится сессия «Безлюдные производства: как автоматизация и роботизация трансформируют глобальный бизнес», подготовленная при поддержке АО «Росатом Автоматизированные системы управления» (АО «РАСУ», управляющая компания дивизиона АСУ ТП и ЭТО Госкорпорации «Росатом») и АО «Русатом Сервис».</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Участниками обсуждения станут заместитель министра цифрового развития, связи и массовых коммуникаций РФ Андрей Заренин, генеральный директор China Techenergy Co. (CTEC) Сунь Юн Бин, председатель совета директоров Shanghai Chaifu Robot Co. Юри Чен, генеральный директор АО «РАСУ» Андрей Бутко, генеральный директор АО «Русатом Сервис» Евгений Сальков и другие. Модератором выступит вице-президент, исполнительный директор кластера «Энерготех» Фонда «Сколково» Алексей Паршиков.</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На сессии представители интеграторов, регуляторов и поставщиков обсудят горизонты цифровой трансформации высокотехнологичных отраслей в контексте внедрения элементов «Индустрии 4.0», включая автоматизацию, роботизацию и ERP-решения. Дискуссия затронет перспективы и технологические особенности внедрения, подходы к государственному курированию индустриальных программ, жизненный цикл комплексных проектов. Особое внимание будет уделено синергии автоматизации и роботизации, а также результатам внедрений, в том числе при реализации атомных проектов IV поколения.</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i w:val="1"/>
        </w:rPr>
      </w:pPr>
      <w:r w:rsidDel="00000000" w:rsidR="00000000" w:rsidRPr="00000000">
        <w:rPr>
          <w:i w:val="1"/>
          <w:rtl w:val="0"/>
        </w:rPr>
        <w:t xml:space="preserve">Сессия пройдет в зале № 5 НТУ «Сириус» (Парк науки и искусства «Сириус»), начало в 10:00.</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АО «Русатом Автоматизированные системы управления» (АО «РАСУ») — управляющая компания дивизиона автоматизированных систем управления технологическими процессами (АСУ ТП) и электротехнического оборудования (ЭТО) Госкорпорации «Росатом». Компания является единым отраслевым интегратором направлений «АСУ ТП», «Электротехника», «Ядерное приборостроение». АО «РАСУ» объединяет в своей деятельности многолетний опыт предприятий Росатома в разработке автоматизированных систем управления и комплексных инженерных решений в области электротехники.</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АО «Русатом Сервис» входит в электроэнергетический дивизион Госкорпорации «Росатом». Компания оказывает сервисные услуги энергетическим объектам в различных отраслях энергетики. АО «Русатом Сервис» реализовывало и реализует проекты для 48 энергоблоков АЭС российского дизайна (действующих и строящихся) в 13 зарубежных странах. Компания занимает лидирующие позиции на ряде рынков и является генеральным подрядчиком работ по продлению сроков эксплуатации, выполнению планово-предупредительных ремонтов и модернизации оборудования АЭС с ВВЭР. Референции АО «Русатом Сервис» включают комплексные проекты по продлению срока эксплуатации, техническому обслуживанию и ремонту, поставке оборудования и ЗИП, ядерной инфраструктуре, консультационные услуги и обучение, промышленные тренажеры.</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Международный форум «АТОМЭКСПО», организуемый при поддержке Госкорпорации «Росатом», проводится ежегодно с 2009 года. Это крупнейшая деловая и выставочная площадка, на которой руководители ведущих отраслевых компаний и ведущие эксперты обсуждают задачи развития ядерных технологий, укрепляют партнерские отношения и обмениваются лучшими практиками. Формат форума включает в себя выставку и обширную деловую программу, главными темами которой традиционно являются развитие атомной энергетики как экологически чистого источника энергии; управление человеческим капиталом; создание инфраструктуры атомной энергетики; финансирование и инвестиции в энергетике; развитие неэнергетических ядерных технологии и многие другие. Оператором форума выступает ООО «Атомэкспо».</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 </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АО «РАСУ», пресс-служба АО «Русатом Сервис»</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IOq1B59ubX2ZA6lKcdQYHYo7Hg==">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2024-03-20T10:25:00Z</dcterms:created>
  <dc:creator>b v</dc:creator>
</cp:coreProperties>
</file>