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3"/>
        <w:gridCol w:w="4250"/>
        <w:gridCol w:w="5021"/>
        <w:tblGridChange w:id="0">
          <w:tblGrid>
            <w:gridCol w:w="1503"/>
            <w:gridCol w:w="4250"/>
            <w:gridCol w:w="5021"/>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Announcement</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12.03.24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Industrial digital agenda and future technologies will be discussed at ATOMEXPO-2024</w:t>
      </w:r>
    </w:p>
    <w:p w:rsidR="00000000" w:rsidDel="00000000" w:rsidP="00000000" w:rsidRDefault="00000000" w:rsidRPr="00000000" w14:paraId="0000000C">
      <w:pPr>
        <w:ind w:right="560"/>
        <w:jc w:val="center"/>
        <w:rPr>
          <w:i w:val="1"/>
        </w:rPr>
      </w:pPr>
      <w:r w:rsidDel="00000000" w:rsidR="00000000" w:rsidRPr="00000000">
        <w:rPr>
          <w:i w:val="1"/>
          <w:rtl w:val="0"/>
        </w:rPr>
        <w:t xml:space="preserve">An important topic area of the forum will be the “Digitalization” track</w:t>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The ATOMEXPO-2024 International Forum, which will be held on March 25–26 on the Sirius federal territory, includes the “Digitalization” track with a number of events planned within the track. The agenda of the track will be about digital technologies in smart manufacturing, global trends in the development of information infrastructure, the use of quantum computing, as well as digital sovereignty as a factor in balanced international competition at the world markets. Rosatom will demonstrate its approaches to digitalization, successful digital projects, as well as digital solutions that can be used by industrial customers in Russia and abroad.</w:t>
      </w:r>
    </w:p>
    <w:p w:rsidR="00000000" w:rsidDel="00000000" w:rsidP="00000000" w:rsidRDefault="00000000" w:rsidRPr="00000000" w14:paraId="0000000F">
      <w:pPr>
        <w:ind w:right="560"/>
        <w:rPr/>
      </w:pPr>
      <w:r w:rsidDel="00000000" w:rsidR="00000000" w:rsidRPr="00000000">
        <w:rPr>
          <w:rtl w:val="0"/>
        </w:rPr>
        <w:t xml:space="preserve"> </w:t>
      </w:r>
    </w:p>
    <w:p w:rsidR="00000000" w:rsidDel="00000000" w:rsidP="00000000" w:rsidRDefault="00000000" w:rsidRPr="00000000" w14:paraId="00000010">
      <w:pPr>
        <w:ind w:right="560"/>
        <w:rPr/>
      </w:pPr>
      <w:r w:rsidDel="00000000" w:rsidR="00000000" w:rsidRPr="00000000">
        <w:rPr>
          <w:rtl w:val="0"/>
        </w:rPr>
        <w:t xml:space="preserve">Rosatom’s digital events in the business program will bring together experts from Rosatom, Russian industry leaders and IT developers, government representatives and foreign guests.</w:t>
      </w:r>
    </w:p>
    <w:p w:rsidR="00000000" w:rsidDel="00000000" w:rsidP="00000000" w:rsidRDefault="00000000" w:rsidRPr="00000000" w14:paraId="00000011">
      <w:pPr>
        <w:ind w:right="560"/>
        <w:rPr/>
      </w:pPr>
      <w:r w:rsidDel="00000000" w:rsidR="00000000" w:rsidRPr="00000000">
        <w:rPr>
          <w:rtl w:val="0"/>
        </w:rPr>
        <w:t xml:space="preserve">The digital business track starts on March 25 with the fintech session “Digital Finance: A New Economic Reality in the Context of the Global Energy Transition,” which will discuss the impact of the development of digital financial assets (DFA) and green financial instruments on business access to capital in a changing economic and investment landscape. Experts will answer questions about the future of the Russian DFA and green finance market, as well as the role of introducing digital technologies and green financial instruments to ensure optimal financial solutions in business. Speakers of the session will be Ilya Rebrov, Deputy Director General of Rosatom for Economics and Finance, and representatives of Russian banks, the Moscow Exchange and Rosatom's foreign partners.</w:t>
      </w:r>
    </w:p>
    <w:p w:rsidR="00000000" w:rsidDel="00000000" w:rsidP="00000000" w:rsidRDefault="00000000" w:rsidRPr="00000000" w14:paraId="00000012">
      <w:pPr>
        <w:ind w:right="560"/>
        <w:rPr/>
      </w:pPr>
      <w:r w:rsidDel="00000000" w:rsidR="00000000" w:rsidRPr="00000000">
        <w:rPr>
          <w:rtl w:val="0"/>
        </w:rPr>
        <w:t xml:space="preserve"> </w:t>
      </w:r>
    </w:p>
    <w:p w:rsidR="00000000" w:rsidDel="00000000" w:rsidP="00000000" w:rsidRDefault="00000000" w:rsidRPr="00000000" w14:paraId="00000013">
      <w:pPr>
        <w:ind w:right="560"/>
        <w:rPr/>
      </w:pPr>
      <w:r w:rsidDel="00000000" w:rsidR="00000000" w:rsidRPr="00000000">
        <w:rPr>
          <w:rtl w:val="0"/>
        </w:rPr>
        <w:t xml:space="preserve">The digital business agenda will continue with the visionary session “Quantum Technologies: Synergistic Effects of the Future” organized by Rosatom – Quantum Technologies together with the Russian Quantum Center. Ruslan Yunusov, Advisor to the Director General of Rosatom, as a moderator, will discuss with the session participants the impact of quantum technologies on the appearance of the future. The key topic of the discussion will be the use of quantum computing in solving practical industrial problems – from optimizing logistics to modeling new materials. The speakers will also touch upon the implementation of interdisciplinary projects, including the use of quantum technologies to improve the quality of human life. The following persons are invited to participate in the discussion: Ekaterina Solntseva, Rosatom’s Director for Digitalization; Arindam Ghosh, Professor of the Indian Institute of Science; Vsevolod Belousov, General Director of the Federal Center of Brain and Neurotechnologies of the FMBA of Russia; and others.</w:t>
      </w:r>
    </w:p>
    <w:p w:rsidR="00000000" w:rsidDel="00000000" w:rsidP="00000000" w:rsidRDefault="00000000" w:rsidRPr="00000000" w14:paraId="00000014">
      <w:pPr>
        <w:ind w:right="560"/>
        <w:rPr/>
      </w:pPr>
      <w:r w:rsidDel="00000000" w:rsidR="00000000" w:rsidRPr="00000000">
        <w:rPr>
          <w:rtl w:val="0"/>
        </w:rPr>
        <w:t xml:space="preserve"> </w:t>
      </w:r>
    </w:p>
    <w:p w:rsidR="00000000" w:rsidDel="00000000" w:rsidP="00000000" w:rsidRDefault="00000000" w:rsidRPr="00000000" w14:paraId="00000015">
      <w:pPr>
        <w:ind w:right="560"/>
        <w:rPr/>
      </w:pPr>
      <w:r w:rsidDel="00000000" w:rsidR="00000000" w:rsidRPr="00000000">
        <w:rPr>
          <w:rtl w:val="0"/>
        </w:rPr>
        <w:t xml:space="preserve">On the same day there will be the session “Trends in the Development of Information Infrastructure: Experience of Countries and Businesses in the Changing World,” which will be organized by Rosatom’s IT Integrator – JSC Greenatom. Its participants will discuss creating sustainable infrastructure, ensuring technological independence in strategically important fields and developing human resources. The best practices of international cooperation in the IT field and the creation of new ways of cooperation in this direction will be discussed. The session will be attended by the Co-director of the Chamber for Indo-Russo Technology Collaboration (CIRTC) Debjit Chakraborty, the head of the representative office of the Ministry of Science and Technology of Vietnam in the Russian Federation Nguyen Ngoc Anh, the Director of Information Infrastructure of Rosatom Evgeny Abakumov, and others. The moderator will be Valentin Makarov, President of Russoft.</w:t>
      </w:r>
    </w:p>
    <w:p w:rsidR="00000000" w:rsidDel="00000000" w:rsidP="00000000" w:rsidRDefault="00000000" w:rsidRPr="00000000" w14:paraId="00000016">
      <w:pPr>
        <w:ind w:right="560"/>
        <w:rPr/>
      </w:pPr>
      <w:r w:rsidDel="00000000" w:rsidR="00000000" w:rsidRPr="00000000">
        <w:rPr>
          <w:rtl w:val="0"/>
        </w:rPr>
        <w:t xml:space="preserve"> </w:t>
      </w:r>
    </w:p>
    <w:p w:rsidR="00000000" w:rsidDel="00000000" w:rsidP="00000000" w:rsidRDefault="00000000" w:rsidRPr="00000000" w14:paraId="00000017">
      <w:pPr>
        <w:ind w:right="560"/>
        <w:rPr/>
      </w:pPr>
      <w:r w:rsidDel="00000000" w:rsidR="00000000" w:rsidRPr="00000000">
        <w:rPr>
          <w:rtl w:val="0"/>
        </w:rPr>
        <w:t xml:space="preserve">On March 26, there will the session “Digital Intelligent Manufacturing: The Reality and Future of the Data Economy” organized by Rosatom's company “Cifrum” and dedicated to the digital transformation of high-tech industries in the context of digital sovereignty and the development of breakthrough technologies. Experts will discuss the first results of work on import substitution of digital solutions in Russian industry, and will also offer tools for the development and implementation of their own digital technologies, including industrial AI, in real production. A special importance will be attached to the global competition of Russian digital industrial solutions at the world markets. Discussion participants will be Deputy Minister of Industry and Trade of the Russian Federation Vasily Shpak, Vice President of PJSC Rostelecom Boris Glazkov, Rosatom’s Director for Digitalization Ekaterina Solntseva, Rector of the National Research Nuclear University MEPhI Vladimir Shevchenko, Scientific Director of the National Center for Physics and Mathematics Alexander Sergeev, and others. The moderator will be Ilya Massukh, Director of the ANO “Competence Center for Import Substitution in the Field of Information and Communication Technologies”.</w:t>
      </w:r>
    </w:p>
    <w:p w:rsidR="00000000" w:rsidDel="00000000" w:rsidP="00000000" w:rsidRDefault="00000000" w:rsidRPr="00000000" w14:paraId="00000018">
      <w:pPr>
        <w:ind w:right="560"/>
        <w:rPr/>
      </w:pPr>
      <w:r w:rsidDel="00000000" w:rsidR="00000000" w:rsidRPr="00000000">
        <w:rPr>
          <w:rtl w:val="0"/>
        </w:rPr>
        <w:t xml:space="preserve"> </w:t>
      </w:r>
    </w:p>
    <w:p w:rsidR="00000000" w:rsidDel="00000000" w:rsidP="00000000" w:rsidRDefault="00000000" w:rsidRPr="00000000" w14:paraId="00000019">
      <w:pPr>
        <w:ind w:right="560"/>
        <w:rPr/>
      </w:pPr>
      <w:r w:rsidDel="00000000" w:rsidR="00000000" w:rsidRPr="00000000">
        <w:rPr>
          <w:rtl w:val="0"/>
        </w:rPr>
        <w:t xml:space="preserve">On the same day, during the session “Unmanned Production: How Automation and Robotization are Transforming Global Business,” the transformation of high-tech industries will be discussed in the context of the introduction of Industry 4.0 elements, including automation, robotization and ERP solutions. Experts will discuss the prospects and technological features of the implementation, approaches to government supervision of industrial programs, and the life cycle of integrated projects. Particular attention will be paid to the synergy of automation and robotization, as well as the results of implementations, including those of the 4th generation nuclear projects. The discussion participants will be the CEO of China Techenergy Co. (CTEC) Sun Yong Bing, General Director of Rusatom Service JSC Evgeny Salkov, Chairman of the Board of Directors of Shanghai Chaifu Robot Co. Yuri Cheng, and others. The moderator will be Andrey Zarenin, Deputy Minister of Digital Development, Communications and Mass Media of the Russian Federation.</w:t>
      </w:r>
    </w:p>
    <w:p w:rsidR="00000000" w:rsidDel="00000000" w:rsidP="00000000" w:rsidRDefault="00000000" w:rsidRPr="00000000" w14:paraId="0000001A">
      <w:pPr>
        <w:ind w:right="560"/>
        <w:rPr/>
      </w:pPr>
      <w:r w:rsidDel="00000000" w:rsidR="00000000" w:rsidRPr="00000000">
        <w:rPr>
          <w:rtl w:val="0"/>
        </w:rPr>
        <w:t xml:space="preserve"> </w:t>
      </w:r>
    </w:p>
    <w:p w:rsidR="00000000" w:rsidDel="00000000" w:rsidP="00000000" w:rsidRDefault="00000000" w:rsidRPr="00000000" w14:paraId="0000001B">
      <w:pPr>
        <w:ind w:right="560"/>
        <w:rPr>
          <w:b w:val="1"/>
        </w:rPr>
      </w:pPr>
      <w:r w:rsidDel="00000000" w:rsidR="00000000" w:rsidRPr="00000000">
        <w:rPr>
          <w:b w:val="1"/>
          <w:rtl w:val="0"/>
        </w:rPr>
        <w:t xml:space="preserve">For reference:</w:t>
      </w:r>
    </w:p>
    <w:p w:rsidR="00000000" w:rsidDel="00000000" w:rsidP="00000000" w:rsidRDefault="00000000" w:rsidRPr="00000000" w14:paraId="0000001C">
      <w:pPr>
        <w:ind w:right="560"/>
        <w:rPr/>
      </w:pPr>
      <w:r w:rsidDel="00000000" w:rsidR="00000000" w:rsidRPr="00000000">
        <w:rPr>
          <w:rtl w:val="0"/>
        </w:rPr>
        <w:t xml:space="preserve"> </w:t>
      </w:r>
    </w:p>
    <w:p w:rsidR="00000000" w:rsidDel="00000000" w:rsidP="00000000" w:rsidRDefault="00000000" w:rsidRPr="00000000" w14:paraId="0000001D">
      <w:pPr>
        <w:ind w:right="560"/>
        <w:rPr/>
      </w:pPr>
      <w:r w:rsidDel="00000000" w:rsidR="00000000" w:rsidRPr="00000000">
        <w:rPr>
          <w:rtl w:val="0"/>
        </w:rPr>
        <w:t xml:space="preserve">Rosatom is a multi-industry holding company which comprises assets in power engineering, machine building, and construction. Its strategy is to develop low-carbon generation, including wind power. Rosatom is the national leader in power generation (accounting for about 20% of the country’s total output) and ranks first globally in terms of the size of its portfolio of orders for the construction of NPPs (33 power units in 10 countries).</w:t>
      </w:r>
    </w:p>
    <w:p w:rsidR="00000000" w:rsidDel="00000000" w:rsidP="00000000" w:rsidRDefault="00000000" w:rsidRPr="00000000" w14:paraId="0000001E">
      <w:pPr>
        <w:ind w:right="560"/>
        <w:rPr/>
      </w:pPr>
      <w:r w:rsidDel="00000000" w:rsidR="00000000" w:rsidRPr="00000000">
        <w:rPr>
          <w:rtl w:val="0"/>
        </w:rPr>
        <w:t xml:space="preserve"> </w:t>
      </w:r>
    </w:p>
    <w:p w:rsidR="00000000" w:rsidDel="00000000" w:rsidP="00000000" w:rsidRDefault="00000000" w:rsidRPr="00000000" w14:paraId="0000001F">
      <w:pPr>
        <w:ind w:right="560"/>
        <w:rPr/>
      </w:pPr>
      <w:r w:rsidDel="00000000" w:rsidR="00000000" w:rsidRPr="00000000">
        <w:rPr>
          <w:rtl w:val="0"/>
        </w:rPr>
        <w:t xml:space="preserve">International Forum ATOMEXPO is one of the main congress and exhibition events of the global nuclear industry, organized with the support of the Rosatom State Corporation. The forum has been held annually since 2009. This is the largest business and exhibition platform where leading industry companies and leading experts discuss the challenges of developing nuclear technologies, strengthen partnerships and establish best practices. The forum format includes an exhibition and an extensive business program, the main topics of which are traditionally the development of nuclear energy as an environmentally friendly source of energy; human capital management; creation of nuclear energy infrastructure; energy financing and investment; development of non-power nuclear technologies and many others. As part of the Forum, cooperation agreements are traditionally signed between Russian companies and foreign partners.</w:t>
      </w:r>
    </w:p>
    <w:p w:rsidR="00000000" w:rsidDel="00000000" w:rsidP="00000000" w:rsidRDefault="00000000" w:rsidRPr="00000000" w14:paraId="00000020">
      <w:pPr>
        <w:ind w:right="560"/>
        <w:rPr/>
      </w:pPr>
      <w:r w:rsidDel="00000000" w:rsidR="00000000" w:rsidRPr="00000000">
        <w:rPr>
          <w:rtl w:val="0"/>
        </w:rPr>
        <w:t xml:space="preserve"> </w:t>
      </w:r>
    </w:p>
    <w:p w:rsidR="00000000" w:rsidDel="00000000" w:rsidP="00000000" w:rsidRDefault="00000000" w:rsidRPr="00000000" w14:paraId="00000021">
      <w:pPr>
        <w:ind w:right="560"/>
        <w:rPr/>
      </w:pPr>
      <w:r w:rsidDel="00000000" w:rsidR="00000000" w:rsidRPr="00000000">
        <w:rPr>
          <w:rtl w:val="0"/>
        </w:rPr>
        <w:t xml:space="preserve"> </w:t>
      </w:r>
    </w:p>
    <w:p w:rsidR="00000000" w:rsidDel="00000000" w:rsidP="00000000" w:rsidRDefault="00000000" w:rsidRPr="00000000" w14:paraId="00000022">
      <w:pPr>
        <w:ind w:right="560"/>
        <w:rPr>
          <w:sz w:val="28"/>
          <w:szCs w:val="28"/>
        </w:rPr>
      </w:pPr>
      <w:r w:rsidDel="00000000" w:rsidR="00000000" w:rsidRPr="00000000">
        <w:rPr>
          <w:rtl w:val="0"/>
        </w:rPr>
      </w:r>
    </w:p>
    <w:p w:rsidR="00000000" w:rsidDel="00000000" w:rsidP="00000000" w:rsidRDefault="00000000" w:rsidRPr="00000000" w14:paraId="00000023">
      <w:pPr>
        <w:ind w:right="560"/>
        <w:rPr>
          <w:sz w:val="28"/>
          <w:szCs w:val="28"/>
        </w:rPr>
      </w:pPr>
      <w:r w:rsidDel="00000000" w:rsidR="00000000" w:rsidRPr="00000000">
        <w:rPr>
          <w:rtl w:val="0"/>
        </w:rPr>
      </w:r>
    </w:p>
    <w:p w:rsidR="00000000" w:rsidDel="00000000" w:rsidP="00000000" w:rsidRDefault="00000000" w:rsidRPr="00000000" w14:paraId="00000024">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aeaaaa"/>
        <w:sz w:val="24"/>
        <w:szCs w:val="24"/>
        <w:u w:val="none"/>
        <w:shd w:fill="auto" w:val="clear"/>
        <w:vertAlign w:val="baseline"/>
      </w:rPr>
    </w:pPr>
    <w:r w:rsidDel="00000000" w:rsidR="00000000" w:rsidRPr="00000000">
      <w:rPr>
        <w:rFonts w:ascii="Calibri" w:cs="Calibri" w:eastAsia="Calibri" w:hAnsi="Calibri"/>
        <w:b w:val="0"/>
        <w:i w:val="1"/>
        <w:smallCaps w:val="0"/>
        <w:strike w:val="0"/>
        <w:color w:val="aeaaaa"/>
        <w:sz w:val="24"/>
        <w:szCs w:val="24"/>
        <w:u w:val="none"/>
        <w:shd w:fill="auto" w:val="clear"/>
        <w:vertAlign w:val="baseline"/>
        <w:rtl w:val="0"/>
      </w:rPr>
      <w:t xml:space="preserve">Press service of company </w:t>
    </w:r>
    <w:r w:rsidDel="00000000" w:rsidR="00000000" w:rsidRPr="00000000">
      <w:rPr>
        <w:i w:val="1"/>
        <w:color w:val="aeaaaa"/>
        <w:rtl w:val="0"/>
      </w:rPr>
      <w:t xml:space="preserve">“Cifrum”</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D3QhKvwzsPHzdFMTlmyWbJQr+w==">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2024-03-13T13:22:00Z</dcterms:created>
  <dc:creator>b v</dc:creator>
</cp:coreProperties>
</file>