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Исполнилось пять лет с момента создания в Росатоме подразделения, курирующего работу в сфере устойчивого развития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последовательно реализует изменения в рамках перехода к зеленой экономике</w:t>
      </w:r>
    </w:p>
    <w:p w:rsidR="00000000" w:rsidDel="00000000" w:rsidP="00000000" w:rsidRDefault="00000000" w:rsidRPr="00000000" w14:paraId="0000000A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Исполнилось пять лет с момента создания в Госкорпорации «Росатом» подразделения, курирующего работу в сфере устойчивого развития: в феврале 2019 года в структуре Росатома был создан Департамент устойчивого развития. Его задачей стало внедрение принципов устойчивого развития в стратегию и операционные процессы Госкорпорации, а также работа с российским и международным регулированием в части настройки ESG-требований для атомной отрасли.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 появлением этого подразделения в Госкорпорации «Росатом» было завершено формирование базовой компетенции по устойчивому развитию, выстроена внутренняя система управления устойчивым развитием, в том числе на уровне дивизионов и организаций отрасли. Принята и действует Политика по устойчивому развитию и ряд других внутренних нормативных документов по ESG-аспектам. Был начат выпуск отдельного отчета о прогрессе в области устойчивого развития. Ведется планомерная работа над повышением «зеленого» качества всей продуктовой линейки.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стал постоянным участником публичных российских и международных мероприятий, посвященных тематике устойчивого развития, экологии и климата. В том числе в мероприятии Росатома в рамках Климатической конференции по климату COP-28 в Дубае (ОАЭ) приняли участие более 160 участников из 30 стран мира.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этого, с 2020 года Росатом на ежегодной основе проходит независимую ESG-оценку рейтинговых агентств. По результатам оценки в 2023 году рейтинговое агентство АКРА повысило ESG-рейтинг Госкорпорации «Росатом» с ESG-3 (ESG-В) до ESG-2 (ESG-В), что соответствует очень высокой оценке в области экологии, социальной ответственности и управления.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Департамента устойчивого развития Госкорпорации «Росатом» Полина Лион отметила: «Повестка устойчивого развития очень многогранна, и наша задача изначально была в том, чтобы определить четкие ESG-приоритеты для Росатома, выявить реальную бизнес-потребность в устойчивом развитии. Сегодня, после того как базовые ESG-требования обеспечены, мы работаем над тем, чтобы буквально каждый человек в нашей большой компании понимал принципы устойчивого развития и применял их в своей работе. Внедрение этих принципов — непростой процесс корпоративной трансформации. Безусловно, за прошедшие пять лет многое удалось сделать, но впереди еще длинный путь».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Следование принципам устойчивого развития было утверждено в качестве неотъемлемой составляющей деятельности Госкорпорации «Росатом» и включено в стратегию развития до 2030 года. С 2020 года Госкорпорация «Росатом» является членом международной сети Глобального договора ООН, в 2022 году присоединилась к Национальному ESG-альянсу. В течение последних пяти лет атомная энергия официально признана зеленой в российской Таксономии зеленых проектов. С 1 февраля 2024 года заработала российская национальная система зеленых сертификатов, которая предусматривает возможность выпуска «атомных» сертификатов.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крупнейшим производителем низкоуглеродной электроэнергии в России, обеспечивая порядка 20% от общего объема производимой в стране электроэнергии. Вклад в национальную экономию выбросов парниковых газов по итогам 2023 года составил более 100 млн тонн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-эквивалента.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Росатом, как и другие крупные российские компании, последовательно реализует шаги по переходу к зеленой экономике и </w:t>
      </w:r>
      <w:r w:rsidDel="00000000" w:rsidR="00000000" w:rsidRPr="00000000">
        <w:rPr>
          <w:rtl w:val="0"/>
        </w:rPr>
        <w:t xml:space="preserve">последовательно</w:t>
      </w:r>
      <w:r w:rsidDel="00000000" w:rsidR="00000000" w:rsidRPr="00000000">
        <w:rPr>
          <w:rtl w:val="0"/>
        </w:rPr>
        <w:t xml:space="preserve"> прилагает усилия для снижения негативного воздействия на окружающую среду. Вне зависимости от внешних условий вопросы экологии, социальной сферы и эффективного управления остаются основополагающими для устойчивого развития регионов страны.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устойчивого развития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L4GNxc8eD76DtJ8xH4oYOF2eA==">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2024-02-08T08:15:00Z</dcterms:created>
  <dc:creator>b v</dc:creator>
</cp:coreProperties>
</file>