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Пресс-релиз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16.02.24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Росатоме подвели итоги рейтинга школ — участниц сети «атомклассов» за 2023 год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/>
      </w:pPr>
      <w:r w:rsidDel="00000000" w:rsidR="00000000" w:rsidRPr="00000000">
        <w:rPr>
          <w:i w:val="1"/>
          <w:rtl w:val="0"/>
        </w:rPr>
        <w:t xml:space="preserve">Лучшими были признаны школы из Нижнего Новгорода, Сарова, Снежинска, Озерска, Ангарска и других городов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Госкорпорация «Росатом» подвела итоги ежегодного рейтинга школ — участниц сети «атомклассов», созданной в рамках проекта «Школа Росатома». Цель рейтинга — дать школам-участницам обратную связь по итогам реализации технологических стандартов сети в течение прошедшего года.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По итогам 2023 года в рейтинговании приняли участие 54 школы. Первые три места заняли МБОУ Лицей № 40 (Нижний Новгород, Нижегородская обл.), МБОУ Лицей № 15 (Саров, Нижегородская обл.) и МБОУ СОШ № 135 (Снежинск, Челябинская обл.). Кроме того, в десятку лучших вошли также учебные заведения из Ангарска, Заречного Пензенской области, Лесного, Новоуральска и Озерска.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Школы, вошедшие в десятку лучших, получают дополнительное финансирование на развитие своего «атомкласса». Кроме того, между победителями рейтинга будут распределены квоты на путевки в МДЦ «Артек» или ВДЦ «Орленок» (на программу «Наш класс — Атомкласс!»).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Проект «Школа Росатома» разработан Госкорпорацией «Росатом» и реализуется с 2011 года. Цель проекта — поддержка и развитие естественно-научного и математического образования в школе. Его реализация должна обеспечить конкурентоспособность выпускников таких классов при поступлении в вузы по востребованным в стране энергетическим и техническим специальностям.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/>
      </w:pPr>
      <w:r w:rsidDel="00000000" w:rsidR="00000000" w:rsidRPr="00000000">
        <w:rPr>
          <w:rtl w:val="0"/>
        </w:rPr>
        <w:t xml:space="preserve">Программа развития сети «атомклассов» на сегодняшний день работает более чем в 60 школах Российской Федерации. Ее основная цель — поддержка естественно-научного и математического образования в школах, развитие образовательной системы «атомградов», а также погружение детей в научную, творческую и социальную сферу.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Диалог с молодежью является одним из ключевых приоритетов государства. Предприятия и организации госсектора уделяют большое внимание работе с молодыми сотрудниками, а также школьниками и студентами, которые в скором времени могут стать их работниками. Предприятия прилагают значительные усилия для подготовки молодых кадров и создания специализированных образовательных программ.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A">
      <w:pPr>
        <w:ind w:right="560"/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проекта «Школа Росатома»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vlS9/HWRAfHyW6eEwTgiWWuRwpg==">CgMxLjA4AGojChRzdWdnZXN0LnRjbTAzcnozdHppZhILU3RyYW5nZSBDYXRqIwoUc3VnZ2VzdC5mdGV3YThteXhrb2cSC1N0cmFuZ2UgQ2F0aiMKFHN1Z2dlc3QucXR4dWFsaGE5bm05EgtTdHJhbmdlIENhdGojChRzdWdnZXN0LnFhOTViaGN6N2dudRILU3RyYW5nZSBDYXRqIwoUc3VnZ2VzdC5pZ3hseW1haWlpMzUSC1N0cmFuZ2UgQ2F0aiMKFHN1Z2dlc3QuZWVrb2ppZWl2OXN3EgtTdHJhbmdlIENhdGojChRzdWdnZXN0LjZ0Mzl2czJxcHY1ZxILU3RyYW5nZSBDYXRqIwoUc3VnZ2VzdC41MXNpbGZiNXF1aDASC1N0cmFuZ2UgQ2F0aiMKFHN1Z2dlc3QuZmcxMHR3dnY2amZ6EgtTdHJhbmdlIENhdGojChRzdWdnZXN0LmM5dnhtZHFmOHhoehILU3RyYW5nZSBDYXRqIwoUc3VnZ2VzdC5qa2Z4OWJsZzc0OGUSC1N0cmFuZ2UgQ2F0ciExRXBBeXRoM2c3ejAxZlhjYVZjWFVSMWplOXNLOWhNTU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2024-02-16T10:28:00Z</dcterms:created>
  <dc:creator>b v</dc:creator>
</cp:coreProperties>
</file>