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1"/>
        <w:tblpPr w:bottomFromText="0" w:horzAnchor="text" w:leftFromText="180" w:rightFromText="180" w:tblpX="-142" w:tblpY="0" w:topFromText="0" w:vertAnchor="text"/>
        <w:tblW w:w="107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18"/>
        <w:gridCol w:w="4120"/>
        <w:gridCol w:w="5136"/>
      </w:tblGrid>
      <w:tr>
        <w:trPr/>
        <w:tc>
          <w:tcPr>
            <w:tcW w:w="1518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  <w:br/>
            </w:r>
            <w:hyperlink r:id="rId3"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</w:hyperlink>
          </w:p>
        </w:tc>
        <w:tc>
          <w:tcPr>
            <w:tcW w:w="5136" w:type="dxa"/>
            <w:tcBorders/>
          </w:tcPr>
          <w:p>
            <w:pPr>
              <w:pStyle w:val="Normal"/>
              <w:widowControl w:val="false"/>
              <w:ind w:right="560" w:hang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>
            <w:pPr>
              <w:pStyle w:val="Normal"/>
              <w:widowControl w:val="false"/>
              <w:ind w:right="56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05.02.24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Росатом освоил технологию изготовления нового оборудования для комплекса по переработке ТРО</w:t>
      </w:r>
    </w:p>
    <w:p>
      <w:pPr>
        <w:pStyle w:val="Normal"/>
        <w:spacing w:lineRule="auto" w:line="276"/>
        <w:jc w:val="center"/>
        <w:rPr/>
      </w:pPr>
      <w:r>
        <w:rPr>
          <w:i/>
        </w:rPr>
        <w:t>Пресс-фильтр изготовлен в России впервые и будет смонтирован на Курской АЭС-2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Специалисты АО «СвердНИИхиммаш» (входит в машиностроительный дивизион Росатома) разработали новое оборудование для комплекса переработки твердых радиоактивных отходов (ТРО) атомных станций — пресс-фильтр. Ранее подобное оборудование производилось только за рубежом.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Пресс-фильтр предназначен для прессования отработанных фильтров и входит в состав комплекса по переработке ТРО. Первый образец уже поставлен на стройплощадку Курской АЭС-2 с новым типом реактора ВВЭР-ТОИ, где ведется его монтаж. В перспективе пресс с усилием 1000 ± 100 кН может применяться в проектах по выводу из эксплуатации ядерных объектов и в общепромышленном назначении.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shd w:fill="FFE599" w:val="clear"/>
        </w:rPr>
      </w:pPr>
      <w:r>
        <w:rPr/>
        <w:t>«В проекте ВВЭР-ТОИ для комплекса переработки ТРО Курской АЭС-2 требовался пресс, отсутствующий на рынке России. Пресс в данном исполнении с учетом всех технических требований для российского рынка ранее изготавливал производитель из Германии. СвердНИИхиммаш выполнил разработку аналога с модернизацией, учитывая опыт эксплуатации прессового оборудования предыдущих модификаций. Данные решения позволили нам выпустить новый продукт на рынок России и не зависеть от зарубежных поставщиков», —</w:t>
      </w:r>
      <w:r>
        <w:rPr>
          <w:shd w:fill="auto" w:val="clear"/>
        </w:rPr>
        <w:t xml:space="preserve"> </w:t>
      </w:r>
      <w:r>
        <w:rPr>
          <w:color w:val="222222"/>
          <w:shd w:fill="auto" w:val="clear"/>
        </w:rPr>
        <w:t>отметил руководитель проекта бизнес-направления «КП РАО» АО «СвердНИИхиммаш» Сергей Коржавин.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Разработанный и изготовленный в России пресс-фильтр является моноблочной структурой, позволяющей менять систему подачи исходного материала под узел прессования. Предприятием-изготовителем выступило ООО «Торговый дом „Тамбовполимермаш“» (г. Тамбов), там же прошли приемочные испытания, которые подтвердили полное соответствие оборудования всем требованиям по качеству, безопасности и производительности.</w:t>
      </w:r>
    </w:p>
    <w:p>
      <w:pPr>
        <w:pStyle w:val="Normal"/>
        <w:spacing w:lineRule="auto" w:line="276"/>
        <w:rPr/>
      </w:pPr>
      <w:r>
        <w:rPr/>
        <w:t> </w:t>
      </w:r>
    </w:p>
    <w:p>
      <w:pPr>
        <w:pStyle w:val="Normal"/>
        <w:spacing w:lineRule="auto" w:line="276"/>
        <w:rPr>
          <w:b/>
        </w:rPr>
      </w:pPr>
      <w:r>
        <w:rPr>
          <w:b/>
        </w:rPr>
        <w:t>Справка: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Комплексы по переработке ТРО используются для обращения с РАО от мест их образования до передачи в кондиционированном виде для захоронения либо специального хранения. Комплексы состоят из установок сортировки, измельчения, прессования, сжигания, цементирования, дезактивации. Функционально использование оборудования по обращению с РАО на АЭС нацелено на решение вопросов нераспространения радиоактивных сред за пределы объектов атомной станции для максимального снижения влияния на окружающую среду и обеспечение безопасных условий труда.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Курская АЭС (филиал концерна «Росэнергоатом», входит в электроэнергетический дивизион Госкорпорации «Росатом») — один из крупнейших в Среднерусском Черноземье генерирующих источников электроэнергии. Потребителями ее электроэнергии являются 19 регионов Центра России. Энергоблоки станции были подключены к единой энергетической системе страны в 1976, 1979, 1983 и 1985 годах. В 1994–2009 годах все действующие энергоблоки прошли глубокую техническую модернизацию. В настоящее время в работе остаются энергоблоки № 3 и 4. За годы работы Курская атомная станция выработала свыше 1 трлн кВт · ч электроэнергии.</w:t>
      </w:r>
    </w:p>
    <w:p>
      <w:pPr>
        <w:pStyle w:val="Normal"/>
        <w:spacing w:lineRule="auto" w:line="276"/>
        <w:rPr/>
      </w:pPr>
      <w:r>
        <w:rPr/>
        <w:t>Сейчас на площадке Курской АЭС идет сооружение энергоблоков № 1 и 2 станции замещения Курская АЭС-2 с новым типом реактора ВВЭР-ТОИ. Проектный срок службы основного оборудования увеличился в два раза, до 60 лет. Мощность каждого энергоблока выросла до 1255 МВт, что на 25,5% больше по сравнению с энергоблоками действующей Курской АЭС.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АО «СвердНИИхиммаш» — инжиниринговый центр ядерного комплекса России, выполняющий функции ведущей организации отрасли по созданию оборудования и сложных технологических комплексов для радиохимического производства, ядерно-топливного цикла, переработки и захоронения радиоактивных отходов. Предприятие разрабатывает и изготавливает выпарную, опреснительную и кристаллизационную технику. Входит в машиностроительный дивизион Росатома.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Перед российской промышленностью стоит цель в кратчайшие сроки обеспечить технологический суверенитет и переход на новейшие технологии. Государство и крупные отечественные компании направляют ресурсы на ускоренное развитие отечественной исследовательской, инфраструктурной, научно-технологической базы. Внедрение инноваций и нового высокотехнологичного оборудования позволяет Росатому и его предприятиям занимать новые ниши на рынке, повышая конкурентоспособность атомной отрасли и всей российской промышленности в целом.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ind w:right="560" w:hanging="0"/>
        <w:rPr>
          <w:sz w:val="28"/>
          <w:szCs w:val="28"/>
        </w:rPr>
      </w:pPr>
      <w:r>
        <w:rPr/>
      </w:r>
    </w:p>
    <w:sectPr>
      <w:footerReference w:type="default" r:id="rId4"/>
      <w:type w:val="nextPage"/>
      <w:pgSz w:w="12240" w:h="15840"/>
      <w:pgMar w:left="1134" w:right="1134" w:gutter="0" w:header="0" w:top="45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80" w:leader="none"/>
        <w:tab w:val="right" w:pos="9360" w:leader="none"/>
      </w:tabs>
      <w:rPr>
        <w:color w:val="595959"/>
      </w:rPr>
    </w:pPr>
    <w:r>
      <w:rPr>
        <w:color w:val="595959"/>
      </w:rPr>
    </w:r>
  </w:p>
  <w:p>
    <w:pPr>
      <w:pStyle w:val="Normal"/>
      <w:pBdr/>
      <w:tabs>
        <w:tab w:val="clear" w:pos="720"/>
        <w:tab w:val="center" w:pos="4680" w:leader="none"/>
        <w:tab w:val="right" w:pos="9360" w:leader="none"/>
      </w:tabs>
      <w:rPr>
        <w:i/>
        <w:i/>
        <w:color w:val="595959"/>
      </w:rPr>
    </w:pPr>
    <w:r>
      <w:rPr>
        <w:i/>
        <w:color w:val="595959"/>
      </w:rPr>
    </w:r>
  </w:p>
</w:ftr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-">
    <w:name w:val="Hyperlink"/>
    <w:basedOn w:val="DefaultParagraphFont"/>
    <w:uiPriority w:val="99"/>
    <w:unhideWhenUsed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56287"/>
    <w:rPr>
      <w:color w:val="605E5C"/>
      <w:shd w:fill="E1DFDD" w:val="clear"/>
    </w:rPr>
  </w:style>
  <w:style w:type="character" w:styleId="Style8" w:customStyle="1">
    <w:name w:val="Верхний колонтитул Знак"/>
    <w:basedOn w:val="DefaultParagraphFont"/>
    <w:uiPriority w:val="99"/>
    <w:qFormat/>
    <w:rsid w:val="00c56287"/>
    <w:rPr/>
  </w:style>
  <w:style w:type="character" w:styleId="Style9" w:customStyle="1">
    <w:name w:val="Нижний колонтитул Знак"/>
    <w:basedOn w:val="DefaultParagraphFont"/>
    <w:uiPriority w:val="99"/>
    <w:qFormat/>
    <w:rsid w:val="00c56287"/>
    <w:rPr/>
  </w:style>
  <w:style w:type="character" w:styleId="Style10">
    <w:name w:val="FollowedHyperlink"/>
    <w:basedOn w:val="DefaultParagraphFont"/>
    <w:uiPriority w:val="99"/>
    <w:semiHidden/>
    <w:unhideWhenUsed/>
    <w:rsid w:val="00c56287"/>
    <w:rPr>
      <w:color w:val="954F72" w:themeColor="followedHyperlink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Calibri" w:hAnsi="Calibri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8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19">
    <w:name w:val="Footer"/>
    <w:basedOn w:val="Normal"/>
    <w:link w:val="Style9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0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077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tommedia.online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u/3S+VMqkKCaCBC7vYucc6QsqjA==">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2</Pages>
  <Words>522</Words>
  <Characters>3797</Characters>
  <CharactersWithSpaces>4309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2024-02-05T09:54:00Z</dcterms:created>
  <dc:creator>b v</dc:creator>
  <dc:description/>
  <dc:language>ru-RU</dc:language>
  <cp:lastModifiedBy/>
  <dcterms:modified xsi:type="dcterms:W3CDTF">2024-02-05T15:28:22Z</dcterms:modified>
  <cp:revision>1</cp:revision>
  <dc:subject/>
  <dc:title/>
</cp:coreProperties>
</file>