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1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1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12.01.24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академия Росатома и Управление молодежной политики Калужской области подписали соглашение о сотрудничестве</w:t>
      </w:r>
    </w:p>
    <w:p>
      <w:pPr>
        <w:pStyle w:val="Normal1"/>
        <w:spacing w:lineRule="auto" w:line="276"/>
        <w:jc w:val="center"/>
        <w:rPr>
          <w:i/>
          <w:i/>
        </w:rPr>
      </w:pPr>
      <w:r>
        <w:rPr>
          <w:i/>
        </w:rPr>
        <w:t>Стороны будут развивать сотрудничество, направленное на создание условий для творческого, интеллектуального, научного потенциала молодежи</w:t>
      </w:r>
    </w:p>
    <w:p>
      <w:pPr>
        <w:pStyle w:val="Normal1"/>
        <w:spacing w:lineRule="auto" w:line="276"/>
        <w:rPr/>
      </w:pPr>
      <w:r>
        <w:rPr/>
        <w:t xml:space="preserve"> </w:t>
      </w:r>
    </w:p>
    <w:p>
      <w:pPr>
        <w:pStyle w:val="Normal1"/>
        <w:spacing w:lineRule="auto" w:line="276"/>
        <w:rPr/>
      </w:pPr>
      <w:r>
        <w:rPr/>
        <w:t>На Международной выставке-форуме «Россия», в рамках деловой программы Дня Калужской области Техническая академия Росатома и Управление молодежной политики Калужской области подписали соглашение о сотрудничестве.</w:t>
        <w:br/>
        <w:br/>
        <w:t>В присутствии губернатора Владислава Шапши подписи под документом поставили ректор Технической академии Росатома Юрий Селезнев и начальник Управления молодежной политики Калужской области Елена Валуева.</w:t>
        <w:br/>
        <w:br/>
        <w:t>Предметом соглашения стало развитие сотрудничества, направленного на создание условий для творческого, интеллектуального, научного потенциала молодежи, реализацию молодежных инициатив, содействие духовному, нравственному и патриотическому воспитанию, укрепление гражданского единства, межнациональных отношений и поддержку института молодой семьи. В рамках соглашения планируется проведение региональных, российских и международных фестивалей, конкурсов, дискуссионных клубов, круглых столов, семинаров, форумов,  профориентационных мероприятий для учащихся, развитие академической мобильности молодых специалистов, научно-педагогических работников и обучающихся, включая обмен ведущими учеными, преподавателями и экспертами.</w:t>
        <w:br/>
        <w:br/>
        <w:t>«В ближайшее десятилетие нам предстоит решить амбициозную задачу — обеспечить прорыв российской науки и сформировать собственный технологический суверенитет. Главной движущей силой в этом процессе станут молодые ученые и специалисты.  Поэтому очень важно, что именно Калужская земля — родина мирного атома — становится центром притяжения талантливой инициативной молодежи, которая вносит свой вклад в перспективные инновационные направления атомной отрасли», — подчеркнул ректор Технической академии Юрий Селезнев.</w:t>
        <w:br/>
        <w:br/>
      </w:r>
      <w:r>
        <w:rPr>
          <w:b/>
        </w:rPr>
        <w:t>Справка:</w:t>
      </w:r>
      <w:r>
        <w:rPr/>
        <w:br/>
        <w:t>АНО ДПО «Техническая академия Росатома» 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Госкорпорации «Росатом».</w:t>
        <w:br/>
        <w:br/>
        <w:t xml:space="preserve">Техническая академия Росатома активно развивается на принципах социального партнерства. Реализуются проекты социальной направленности, развития городской среды, развивается сотрудничество с городскими и областными властями, предприятиями и организациями города. Только в 2023 году в рамках различных мероприятий городского, регионального и федерального масштаба Техническую академию посетили порядка полутора тысяч человек. Более тысячи школьников, студентов, представителей организаций отрасли приняли участие в экскурсионных программах. Значимыми событиями стали форум «МИР: Молодежь. Инновации. Развитие», проект «Семейные традиции династий города Первых», участие в проведении первого международного молодежного ядерного форума Obninsk NEW. 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Молодые сотрудники Технической академии вошли в состав Совета молодых ученых и специалистов при администрации города Обнинска. Председатель молодежного совета Академии Михаил Федоров возглавил Комитет по науке, образованию, культуре и туризму Молодежного парламента областного законодательного собрания.</w:t>
        <w:br/>
        <w:t>День Калужской области проводится на выставке-форуме «Россия» 12 января. Регион подготовил для гостей калужского стенда обширную программу, в которую вошли более 30 различных мероприятий.</w:t>
        <w:br/>
        <w:br/>
        <w:t>В России продолжают дополнять комплекс мер, которые позволят студентам и молодым специалистам стать частью профессионального сообщества. Формируются условия для развития диалога практиков и действующих экспертов с инициативными учащимися и закрепления наиболее эффективных практик. Росатом и его предприятия принимают активное участие в этой работе.</w:t>
        <w:br/>
        <w:br/>
      </w:r>
    </w:p>
    <w:p>
      <w:pPr>
        <w:pStyle w:val="Normal1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АНО ДПО «Техническая академия Росатома»</w:t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Footer"/>
    <w:basedOn w:val="Style15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AgZjTjfl3GuiWVZS7KQ6g1sC0nQ==">CgMxLjA4AGojChRzdWdnZXN0Ljc4aTN4amV2NXhxdRILU3RyYW5nZSBDYXRqIwoUc3VnZ2VzdC4xMzBxc2ZkZmhlaHUSC1N0cmFuZ2UgQ2F0aiMKFHN1Z2dlc3QudmRneHhldDNueWhkEgtTdHJhbmdlIENhdGojChRzdWdnZXN0Lnc2dTdkdnBoY3RzaRILU3RyYW5nZSBDYXRqIwoUc3VnZ2VzdC53emEwMTZkbHBidGISC1N0cmFuZ2UgQ2F0aiMKFHN1Z2dlc3QuZ3d6ZGl3eG55N202EgtTdHJhbmdlIENhdGojChRzdWdnZXN0Lmg4MG1wOGJmNXc1bhILU3RyYW5nZSBDYXRqIwoUc3VnZ2VzdC5wb3Jpdnp1N3N5ZjMSC1N0cmFuZ2UgQ2F0aiMKFHN1Z2dlc3QuNmFrZ3V3MnNyb3NhEgtTdHJhbmdlIENhdHIhMUxGM0JkRkVCcmZMeXpUbWs0YzQ4dy1INEZTMVgya1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502</Words>
  <Characters>4101</Characters>
  <CharactersWithSpaces>4613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