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Правительство РФ дало разрешение на переименование ряда компаний 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Поменяют фирменное наименование 21 юридическое лицо, входящее в контур управления Госкорпорации «Росатом»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Соответствующее распоряжение опубликовано 23 января на официальном портале правовой информации.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Запрос о переименовании был направлен для перехода на единый (монолитный) </w:t>
      </w:r>
      <w:r w:rsidDel="00000000" w:rsidR="00000000" w:rsidRPr="00000000">
        <w:rPr>
          <w:rtl w:val="0"/>
        </w:rPr>
        <w:t xml:space="preserve">бренд</w:t>
      </w:r>
      <w:r w:rsidDel="00000000" w:rsidR="00000000" w:rsidRPr="00000000">
        <w:rPr>
          <w:rtl w:val="0"/>
        </w:rPr>
        <w:t xml:space="preserve">. Переход на монолитный бренд позволит повысить клиентоцентричность и выстроить позиционирование Росатома как глобального технологического лидера, который предлагает широкую линейку решений, направленных на улучшение жизни людей. Использование единого бренда уже внесло вклад в достижение целей Стратегии 2030.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управляющая компания дивизиона Росатома в сфере здравоохранения «Русатом Хэлскеа» будет носить название «Росатом Технологии здоровья», «Русатом Автоматизированные системы управления» — «Росатом Автоматизированные системы управления». Компания «НоваВинд» (дивизион Росатома по ветроэнергетике) станет АО «Росатом Возобновляемая энергия». «Наука и инновации» (управляющая компания научного дивизиона Росатома) будет называться «Росатом Наука». Управляющая компания горнорудного дивизиона Росатома — «Атомредметзолото» — будет именоваться «Росатом Недра».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Изменения войдут в силу после завершения официальной процедуры изменения названий соответствующих юридических лиц.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Текст распоряжения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publication.pravo.gov.ru/document/0001202401230024?index=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YbPL+Gmhn+MSFtCwyjFeFICgw==">CgMxLjA4AGojChRzdWdnZXN0LmtnajFuMjhyYTB1ehILU3RyYW5nZSBDYXRqIwoUc3VnZ2VzdC5kZG4xbGN0cG1wcnoSC1N0cmFuZ2UgQ2F0aiMKFHN1Z2dlc3QudGYwNjBubTBidXVmEgtTdHJhbmdlIENhdGojChRzdWdnZXN0LmFtYnhyZjQ3d3dldhILU3RyYW5nZSBDYXRyITFDckFOTEp4Rldibml2UGtNWEN3YU5LTy1CWUozX1NMWg==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2024-01-26T07:29:00Z</dcterms:created>
  <dc:creator>b v</dc:creator>
</cp:coreProperties>
</file>