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20958</wp:posOffset>
                  </wp:positionH>
                  <wp:positionV relativeFrom="paragraph">
                    <wp:posOffset>43180</wp:posOffset>
                  </wp:positionV>
                  <wp:extent cx="621665" cy="6203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09.01.24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Росатом изготовил комплект сепараторов новой конструкции для атомохода «Чукотка»</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Оборудование стало легче и компактнее</w:t>
      </w:r>
    </w:p>
    <w:p w:rsidR="00000000" w:rsidDel="00000000" w:rsidP="00000000" w:rsidRDefault="00000000" w:rsidRPr="00000000" w14:paraId="0000000A">
      <w:pPr>
        <w:spacing w:line="276" w:lineRule="auto"/>
        <w:rPr/>
      </w:pPr>
      <w:r w:rsidDel="00000000" w:rsidR="00000000" w:rsidRPr="00000000">
        <w:rPr>
          <w:rtl w:val="0"/>
        </w:rPr>
        <w:t xml:space="preserve"> </w:t>
      </w:r>
    </w:p>
    <w:p w:rsidR="00000000" w:rsidDel="00000000" w:rsidP="00000000" w:rsidRDefault="00000000" w:rsidRPr="00000000" w14:paraId="0000000B">
      <w:pPr>
        <w:spacing w:line="276" w:lineRule="auto"/>
        <w:rPr/>
      </w:pPr>
      <w:r w:rsidDel="00000000" w:rsidR="00000000" w:rsidRPr="00000000">
        <w:rPr>
          <w:rtl w:val="0"/>
        </w:rPr>
        <w:t xml:space="preserve">«ЗиО-Подольск» (входит в машиностроительный дивизион Госкорпорации «Росатом») изготовил комплект из двух промежуточных сепараторов для главного турбогенератора серийного атомного ледокола нового поколения «Чукотка». Устройство спроектировано специалистами предприятия.</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Оборудование предназначено для осушки пара после турбины высокого давления и уменьшения эрозионного износа лопаточного аппарата турбины низкого давления. Новая конструкция сепаратора весит 12 тонн, что на 15% легче в сравнении с предыдущей модификацией. Высота изделия уменьшилась на полтора метра, до 6,5 метра.</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Ранее изделие аналогичной модификации успешно прошло испытания на универсальном стенде для испытания судовых паротурбинных установок. Изделие проверялось на соответствие характеристик влажности пара исходным техническим требованиям заказчика. Это гарантирует отсутствие эрозионного износа лопаток турбины низкого давления при эксплуатации турбоустановки атомного ледокола.</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«На данном стенде летом этого года успешно прошли испытания сепараторов для ледокола новейшего поколения „Якутия“, подписан акт приемочных испытаний. Уникальность проведенного тестирования заключается в возможности проводить испытания главного турбогенератора на параметрах пара, близких и превышающих нагрузки реальных условий эксплуатации. Это в свою очередь нивелирует риск выхода турбоустановки из строя во время ходовых испытаний в море. По результатам проведенных испытаний влажность пара по замерам штатных влагомеров в режиме номинальной мощности составила не более 0,5%, что значительно меньше заложенных показателей. Тем самым нам удалось подтвердить эффективность данной конструкции сепаратора для атомных ледоколов», — отметил заместитель главного конструктора — начальник расчетно-экспериментального управления «ЗиО-Подольск» Юрий Кузьминов.</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b w:val="1"/>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Промежуточные сепараторы центробежного типа будут установлены на серийных атомных ледоколах «Якутия» и «Чукотка». Они позволяют гарантированно достигать в заданных условиях эксплуатации атомных ледоколов (крен, бортовая и килевая качка, интенсивные соударения и вибрации) необходимый процент влажности пара перед входом в турбину низкого давления, что гарантирует необходимый срок его эксплуатации. Назначенный ресурс сепаратора 320 000 часов, назначенный срок службы 40 лет.</w:t>
      </w:r>
    </w:p>
    <w:p w:rsidR="00000000" w:rsidDel="00000000" w:rsidP="00000000" w:rsidRDefault="00000000" w:rsidRPr="00000000" w14:paraId="00000017">
      <w:pPr>
        <w:spacing w:line="276" w:lineRule="auto"/>
        <w:rPr/>
      </w:pPr>
      <w:r w:rsidDel="00000000" w:rsidR="00000000" w:rsidRPr="00000000">
        <w:rPr>
          <w:rtl w:val="0"/>
        </w:rPr>
        <w:t xml:space="preserve"> </w:t>
      </w:r>
    </w:p>
    <w:p w:rsidR="00000000" w:rsidDel="00000000" w:rsidP="00000000" w:rsidRDefault="00000000" w:rsidRPr="00000000" w14:paraId="00000018">
      <w:pPr>
        <w:spacing w:line="276" w:lineRule="auto"/>
        <w:rPr/>
      </w:pPr>
      <w:r w:rsidDel="00000000" w:rsidR="00000000" w:rsidRPr="00000000">
        <w:rPr>
          <w:rtl w:val="0"/>
        </w:rPr>
        <w:t xml:space="preserve">Машиностроительный дивизион Госкорпорации «Росатом» — крупнейший по объемам производства и выручке энергомашиностроительный холдинг России. Он является комплектным поставщиком оборудования реакторного острова и машинного зала всех строящихся АЭС российского дизайна, изготовителем оборудования для СПГ-проектов, разработчиком и поставщиком комплексных решений для предприятий энергетики, нефтегазового комплекса и других отраслей промышленности.</w:t>
      </w:r>
    </w:p>
    <w:p w:rsidR="00000000" w:rsidDel="00000000" w:rsidP="00000000" w:rsidRDefault="00000000" w:rsidRPr="00000000" w14:paraId="00000019">
      <w:pPr>
        <w:spacing w:line="276" w:lineRule="auto"/>
        <w:rPr/>
      </w:pPr>
      <w:r w:rsidDel="00000000" w:rsidR="00000000" w:rsidRPr="00000000">
        <w:rPr>
          <w:rtl w:val="0"/>
        </w:rPr>
        <w:t xml:space="preserve"> </w:t>
      </w:r>
    </w:p>
    <w:p w:rsidR="00000000" w:rsidDel="00000000" w:rsidP="00000000" w:rsidRDefault="00000000" w:rsidRPr="00000000" w14:paraId="0000001A">
      <w:pPr>
        <w:spacing w:line="276" w:lineRule="auto"/>
        <w:rPr/>
      </w:pPr>
      <w:r w:rsidDel="00000000" w:rsidR="00000000" w:rsidRPr="00000000">
        <w:rPr>
          <w:rtl w:val="0"/>
        </w:rPr>
        <w:t xml:space="preserve">«ЗиО-Подольск» — один из крупнейших производителей высокосложного теплообменного оборудования для объектов топливно-энергетического комплекса: атомных и тепловых электростанций, нефтяной и газовой промышленности, судостроения. 100% атомных электростанций России, начиная с первой в мире АЭС в Обнинске, оснащены оборудованием с маркой «ЗиО». В последние годы завод освоил производство реакторного оборудования для атомных ледоколов нового поколения.</w:t>
      </w:r>
    </w:p>
    <w:p w:rsidR="00000000" w:rsidDel="00000000" w:rsidP="00000000" w:rsidRDefault="00000000" w:rsidRPr="00000000" w14:paraId="0000001B">
      <w:pPr>
        <w:spacing w:line="276" w:lineRule="auto"/>
        <w:rPr/>
      </w:pPr>
      <w:r w:rsidDel="00000000" w:rsidR="00000000" w:rsidRPr="00000000">
        <w:rPr>
          <w:rtl w:val="0"/>
        </w:rPr>
        <w:t xml:space="preserve"> </w:t>
      </w:r>
    </w:p>
    <w:p w:rsidR="00000000" w:rsidDel="00000000" w:rsidP="00000000" w:rsidRDefault="00000000" w:rsidRPr="00000000" w14:paraId="0000001C">
      <w:pPr>
        <w:spacing w:line="276" w:lineRule="auto"/>
        <w:rPr/>
      </w:pPr>
      <w:r w:rsidDel="00000000" w:rsidR="00000000" w:rsidRPr="00000000">
        <w:rPr>
          <w:rtl w:val="0"/>
        </w:rPr>
        <w:t xml:space="preserve">Развитие Северного морского пути как одного из важнейших логистических коридоров является одним из стратегических приоритетов государства. Повышение объема перевозок по СМП имеет первостепенное значение для решения поставленных задач в области комплексного развития Арктической зоны РФ. Развитие этого коридора обеспечивается за счет налаживания регулярных грузоперевозок, постройки новых атомных ледоколов и модернизации соответствующей инфраструктуры. Предприятия Госкорпорации «Росатом» принимают активное участие в этой работе.</w:t>
      </w:r>
    </w:p>
    <w:p w:rsidR="00000000" w:rsidDel="00000000" w:rsidP="00000000" w:rsidRDefault="00000000" w:rsidRPr="00000000" w14:paraId="0000001D">
      <w:pPr>
        <w:spacing w:line="276" w:lineRule="auto"/>
        <w:rPr/>
      </w:pPr>
      <w:r w:rsidDel="00000000" w:rsidR="00000000" w:rsidRPr="00000000">
        <w:rPr>
          <w:rtl w:val="0"/>
        </w:rPr>
        <w:t xml:space="preserve"> </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680"/>
        <w:tab w:val="right" w:leader="none" w:pos="9360"/>
      </w:tabs>
      <w:rPr/>
    </w:pPr>
    <w:r w:rsidDel="00000000" w:rsidR="00000000" w:rsidRPr="00000000">
      <w:rPr>
        <w:rtl w:val="0"/>
      </w:rPr>
    </w:r>
  </w:p>
  <w:p w:rsidR="00000000" w:rsidDel="00000000" w:rsidP="00000000" w:rsidRDefault="00000000" w:rsidRPr="00000000" w14:paraId="00000023">
    <w:pPr>
      <w:tabs>
        <w:tab w:val="center" w:leader="none" w:pos="4680"/>
        <w:tab w:val="right" w:leader="none" w:pos="9360"/>
      </w:tabs>
      <w:rPr>
        <w:i w:val="1"/>
        <w:color w:val="595959"/>
      </w:rPr>
    </w:pPr>
    <w:r w:rsidDel="00000000" w:rsidR="00000000" w:rsidRPr="00000000">
      <w:rPr>
        <w:i w:val="1"/>
        <w:color w:val="595959"/>
        <w:rtl w:val="0"/>
      </w:rPr>
      <w:t xml:space="preserve">Медиа-центр машиностроительного дивизиона Госкорпорации «Росатом»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uidWOGjdSENlg1zKNZCOBRs7Q==">CgMxLjA4AHIhMTJsNlIyeVJRbnphV1RtbVNjS2FkbmtyYUtNZm41YXI5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