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петербургском форуме «Арктика: настоящее и будущее» приняли участие представители Росатома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Атомные технологии позволяют все более эффективно осваивать Крайний Север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Выступая на пленарной сессии «Крайний Север для человека: как меняются подходы к развитию и что такое Арктика для России сегодня?», специальный представитель Госкорпорации «Росатом» по вопросам развития Арктики Владимир Панов подчеркнул, что «каждый третий квадратный метр нашей страны — это Арктика, и каждый шестой рубль экономики — тоже Арктика. Но при этом в Арктике живет лишь каждый шестидесятый житель страны». По его словам, в горизонте до 2035 г. частные инвестиции в арктические проекты, связанные с Северным морским путем, составят </w:t>
      </w:r>
      <w:r w:rsidDel="00000000" w:rsidR="00000000" w:rsidRPr="00000000">
        <w:rPr>
          <w:sz w:val="24"/>
          <w:szCs w:val="24"/>
          <w:rtl w:val="0"/>
        </w:rPr>
        <w:t xml:space="preserve">18,5 трлн руб.,</w:t>
      </w:r>
      <w:r w:rsidDel="00000000" w:rsidR="00000000" w:rsidRPr="00000000">
        <w:rPr>
          <w:sz w:val="24"/>
          <w:szCs w:val="24"/>
          <w:rtl w:val="0"/>
        </w:rPr>
        <w:t xml:space="preserve"> при этом ожидаемые налоговые поступления за этот же период от деятельности арктических проектов составят почти 21 трлн руб.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Генеральный директор ФГУП «Атомфлот» </w:t>
      </w:r>
      <w:r w:rsidDel="00000000" w:rsidR="00000000" w:rsidRPr="00000000">
        <w:rPr>
          <w:sz w:val="24"/>
          <w:szCs w:val="24"/>
          <w:rtl w:val="0"/>
        </w:rPr>
        <w:t xml:space="preserve">Леонид Ирлица</w:t>
      </w:r>
      <w:r w:rsidDel="00000000" w:rsidR="00000000" w:rsidRPr="00000000">
        <w:rPr>
          <w:sz w:val="24"/>
          <w:szCs w:val="24"/>
          <w:rtl w:val="0"/>
        </w:rPr>
        <w:t xml:space="preserve"> рассказал об обновлении атомного ледокольного флота для реализации текущих задач и перехода к круглогодичной навигации. «В январе следующего года состоится закладка пятого серийного универсального атомного ледокола, также в 2024 году планируется спуск на воду атомохода „Чукотка“ и ввод в эксплуатацию ледокола „Якутия“», — отметил Леонид Ирлица. — Универсальные атомные ледоколы проекта 22220 — основа современного ледокольного флота. Эти суда будут способствовать перевозке продукции на рынки Азиатско-Тихоокеанского региона, им предстоит обеспечивать круглогодичную навигацию в Арктике».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сессии «Мысли глобально, действуй локально: обеспечение арктических проектов электроэнергией» заместитель генерального директора Госкорпорации «Росатом» по машиностроению и индустриальным решениям Андрей Никипелов рассказал о возможностях плавучих АЭС малой мощности. «Специфика арктической зоны (с одной стороны, суровые климатические условия и дороговизна логистики, а с другой — требующая защиты уникальная экосистема) выдвигает повышенные требования к надежности и чистоте энергоснабжения. Атомные станции малой мощности в плавучем исполнении — это как раз то зеленое, масштабируемое и, главное, мобильное решение, которое способно поддержать растущие потребности региона в энергии из-за активного освоения богатых природных ресурсов Арктики и развития Севморпути».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Андрей Никипелов подчеркнул, что атомные плавэнергоблоки — это новый продукт Госкорпорации, которым активно интересуются и российские компании, и зарубежные страны. Уже четыре года первая в мире плавучая АЭС — ПАТЭС «Академик Ломоносов» снабжает энергией самый северный город России — Певек на Чукотке. Сейчас Росатом ведет строительство четырех новых плавэнергоблоков для первого промышленного заказчика — расположенного на Чукотке Баимского ГОКа.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Международный форум «Арктика: настоящее и будущее» проходит в Санкт-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Петербурге, его организатором выступает Межрегиональная общественная организация «Ассоциация полярников» при поддержке и участии Совета Федерации, Госдумы, Министерства по развитию Дальнего Востока и Арктики, МИД России, других профильных министерств и ведомств.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Одна из проблем арктических регионов — малонаселенность. Макрорегион нуждается в создании условий, привлекательных для как для местной молодежи, так и для молодежи из других субъектов страны. Интерес подрастающего поколения к потенциалу Арктики это в том числе основа решения кадрового дефицита в макрорегионе.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— единый инфраструктурный оператор Северного морского пути, обладатель единственного в мире атомного ледокольного флота. В ближайшем будущем Госкорпорация «Росатом» рассчитывает стать глобальным игроком на рынке морских перевозок, войти в топ-15 крупнейших морских перевозчиков в мире. Благодаря российским атомным ледоколам продолжается активное освоение и развитие Севморпути — кратчайшего пути из Европы в Азию.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133.8582677165355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