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Клубе экспертов Росатома обсудили перспективные технологии в электроэнергетике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павильоне «Атом» говорили об импортозамещении и ключевых вызовах для стабильности российской энергосистемы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павильоне «Атом» на ВДНХ состоялась IV стратегическая сессия Клуба экспертов Росатома, проводимая Госкорпорацией совместно с медиахолдингом РБК. Участниками круглого стола на тему «Переменится ли ток? Что может обеспечить энергобезопасность в меняющемся мире?» стали заместитель генерального директора, директор по энергетической политике концерна «Росэнергоатом»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Константин Артемьев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заместитель генерального директора «Новавинд»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Виктор Свистунов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директор по стратегическому развитию АО «ТВЭЛ»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Павел Азгальдов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директор Фонда энергетического развития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Сергей Пикин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«Атомная энергетика дает 20 процентов в выработке электричества в стране. Для того чтобы достичь этого уровня, за последние десять лет мы ввели в строй восемь энергоблоков. 20 процентов — это хорошая и устойчивая цифра, на которой мы не планируем останавливаться, мы будем работать над тем, чтобы ее увеличить», — заявил Константин Артемьев. Он отметил, что в планах Госкорпорации после 2035 года, помимо строительства замещающих мощностей, — развитие атомной энергетики на Урале, в Сибири и на Дальнем Востоке.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Его поддержал Сергей Пикин, который подчеркнул, что среди ближайших вызовов для российской энергетики — поддержание и замещение российскими технологиями теплофикационных газовых и угольных энергоблоков, большая часть которых была построена в предыдущие десятилетия на импортном оборудовании. «С атомом проще, — заключил он. — Это российская технология, там практически нет ничего иностранного, так что здесь все более надежно. Да и сетевой комплекс практически вышел на полное импортозамещение».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Виктор Свистунов напомнил об успешном опыте замещения импортных технологий. «Мы сосредоточили в себе весь цикл: начиная с производства ветрогенераторов и заканчивая эксплуатацией ветропарков. Мы создали завод в Волгодонске, и сейчас совместно с российскими поставщиками производим почти все вплоть до башен ветроустановок. Мы изначально шли к повышению локализации, в 2024 году Росатом начнет выпускать и лопасти для наших ветропарков. Этим будет заниматься композитный дивизион, и мы будем и дальше расширять производственную кооперацию с отраслевыми предприятиями Госкорпорации».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поддержания стабильности в энергосистеме ВИЭ-генерация требует развития систем накопления энергии. Эти компетенции и технологии сейчас нарабатываются: Росатом строит две гигафабрики по производству систем накопления энергии, в Калининграде и Москве. «Создание гигафабрик — это одно из ключевых направлений по развитию неядерного бизнеса Росатома, которое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только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внесет огромный вклад в обеспечение электросетевого комплекса самыми современными системами накопления энергии, но и обеспечит потребности отечественных производителей электротранспорта», — отметил Павел Азгальдов.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992.125984251968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