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Руководители и эксперты Росэнергоатома приняли участие в форуме «Альтернативная и интеллектуальная энергетика» в Нововоронеже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Представители власти, промышленных предприятий, образовательных и научных учреждений поделились своим видением развития атомной отрасли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Нововоронежском политехническом институте (филиал Национального исследовательского ядерного университета «МИФИ» (НИЯУ МИФИ)), который в этом году отметил 65-летие, состоялся форум «Альтернативная и интеллектуальная энергетика».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Мероприятие прошло при поддержке Нововоронежской АЭС (филиал Концерна «Росэнергоатом», электроэнергетический дивизион Госкорпорации «Росатом»). В ходе него представители власти, ведущих промышленных предприятий Воронежской области, образовательных и научных учреждений обсудили актуальные вопросы, достижения, новые разработки в атомной энергетике и пути ее развития с горизонтом до 2045 года.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Форум состоял из панельной дискуссии, круглых столов, посвященных современным технологиям в атомной энергетике и теме подготовки кадров для предприятий энергетического комплекса.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 докладом о реализуемых проектах и планах по развитию ядерной энергетики выступил директор по энергетической политике Концерна «Росэнергоатом» Константин Артемьев. Сейчас доля атомной энергетики в энергобалансе страны составляет 20%, к 2045 году она должна достигнуть 25% — это задача, поставленная Президентом РФ. Для этого нужно будет построить 29 энергоблоков: 12 до 2035 года и 17 — в период с 2036 по 2045 год.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«Нам предстоит еще определить, какие это будут энергоблоки, средней или большой мощности. Ожидаем, что к этому моменту мощности АЭС в России будут около 150 гигаватт. При этом до 2045 года также нужно реализовать планы по выводу из эксплуатации 18 энергоблоков, которые выработали свой проектный срок службы», — сказал </w:t>
      </w:r>
      <w:r>
        <w:rPr>
          <w:b/>
          <w:sz w:val="24"/>
          <w:szCs w:val="24"/>
        </w:rPr>
        <w:t>Константин Артемьев</w:t>
      </w:r>
      <w:r>
        <w:rPr>
          <w:sz w:val="24"/>
          <w:szCs w:val="24"/>
        </w:rPr>
        <w:t xml:space="preserve">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Для реализации такой масштабной программы отрасли потребуется много ресурсов и прежде всего кадров. Необходимо будет взять на работу порядка 350 тысяч новых сотрудников.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Как отметил ректор НИЯУ МИФИ Владимир Шевченко, сегодня ключевую роль играет работа с молодым поколением, нынешними студентами, которым предстоит участвовать в реализации новых проектов, в научных исследованиях и развитии атомной энергетики. Все это будет способствовать укреплению технологического суверенитета страны и обеспечит устойчивый промышленный рост в России.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Доклад директора Нововоронежской АЭС </w:t>
      </w:r>
      <w:r>
        <w:rPr>
          <w:b/>
          <w:sz w:val="24"/>
          <w:szCs w:val="24"/>
        </w:rPr>
        <w:t>Владимира Поварова</w:t>
      </w:r>
      <w:r>
        <w:rPr>
          <w:sz w:val="24"/>
          <w:szCs w:val="24"/>
        </w:rPr>
        <w:t xml:space="preserve"> был посвящен технологии водо-водяных энергетических реакторов, которые на данный момент являются самым распространенным типом реакторов. «Нововоронеж — родина российских ВВЭР, доказавших свою надежность и безопасность. Именно на нововоронежской площадке вводились в серию головные энергоблоки с ВВЭР разных поколений, от ВВЭР-440 до ВВЭР-1200 поколения III+.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Нововоронежские атомщики за почти 60-летний период работы накопили уникальные компетенции на всех этапах жизненного цикла АЭС: строительство, ввод в эксплуатацию, эксплуатация, продление ресурса и вывод из эксплуатации. Сейчас НВАЭС готовится к строительству нового энергоблока № 8, пуск которого намечен на 2036 год», — отметил он.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По итогам форума состоялось подписание соглашений в области дальнейшего сотрудничества между НВПИ НИЯУ МИФИ и предприятиями, выработана дальнейшая стратегия взаимодействия промышленного и образовательного секторов.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на улучшение качества жизни граждан, способствует развитию и благоустройству регионов страны, городов, поселков. Доля низкоуглеродной электрогенерации в российской энергетике составляет уже около 40%. В перспективе, с учетом роста доли атомной генерации, она будет только расти.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2">
        <w:r>
          <w:rPr>
            <w:sz w:val="24"/>
            <w:szCs w:val="24"/>
            <w:u w:val="single"/>
          </w:rPr>
          <w:t>www.russianatom.ru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ussianatom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494</Words>
  <Characters>3573</Characters>
  <CharactersWithSpaces>4065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