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b/>
          <w:sz w:val="24"/>
          <w:szCs w:val="24"/>
        </w:rPr>
      </w:pPr>
      <w:r>
        <w:rPr>
          <w:b/>
          <w:sz w:val="24"/>
          <w:szCs w:val="24"/>
        </w:rPr>
        <w:t>Росатом представил экспертам ЮНЕСКО промежуточные итоги работ по ликвидации накопленного экологического вреда БЦБК</w:t>
      </w:r>
    </w:p>
    <w:p>
      <w:pPr>
        <w:pStyle w:val="Normal1"/>
        <w:rPr>
          <w:i/>
          <w:i/>
          <w:sz w:val="24"/>
          <w:szCs w:val="24"/>
        </w:rPr>
      </w:pPr>
      <w:r>
        <w:rPr>
          <w:i/>
          <w:sz w:val="24"/>
          <w:szCs w:val="24"/>
        </w:rPr>
        <w:t>Комплекс мероприятий по приведению объектов в безопасное состояние планируется завершить в течение последующих четырех лет</w:t>
      </w:r>
    </w:p>
    <w:p>
      <w:pPr>
        <w:pStyle w:val="Normal1"/>
        <w:rPr>
          <w:sz w:val="24"/>
          <w:szCs w:val="24"/>
        </w:rPr>
      </w:pPr>
      <w:r>
        <w:rPr>
          <w:sz w:val="24"/>
          <w:szCs w:val="24"/>
        </w:rPr>
        <w:t xml:space="preserve"> </w:t>
      </w:r>
    </w:p>
    <w:p>
      <w:pPr>
        <w:pStyle w:val="Normal1"/>
        <w:rPr>
          <w:sz w:val="24"/>
          <w:szCs w:val="24"/>
        </w:rPr>
      </w:pPr>
      <w:r>
        <w:rPr>
          <w:sz w:val="24"/>
          <w:szCs w:val="24"/>
        </w:rPr>
        <w:t>Эксперты ЮНЕСКО и Международного союза охраны природы и природных ресурсов в рамках очередной мониторинговой миссии объекта Всемирного наследия «Озеро Байкал» посетили промышленную площадку бывшего предприятия ОАО «Байкальский целлюлозно-бумажный комбинат», где Федеральный экологический оператор (предприятие Госкорпорации «Росатом») успешно выполняет комплекс мероприятий по приведению территории в безопасное для окружающей среды и здоровья населения состояние. Объекты ликвидации накопленного экологического вреда бывшего ОАО «БЦБК» стали первой точкой визита мониторинговой миссии ЮНЕСКО на территории Российской Федерации.</w:t>
      </w:r>
    </w:p>
    <w:p>
      <w:pPr>
        <w:pStyle w:val="Normal1"/>
        <w:rPr>
          <w:sz w:val="24"/>
          <w:szCs w:val="24"/>
        </w:rPr>
      </w:pPr>
      <w:r>
        <w:rPr>
          <w:sz w:val="24"/>
          <w:szCs w:val="24"/>
        </w:rPr>
        <w:t xml:space="preserve"> </w:t>
      </w:r>
    </w:p>
    <w:p>
      <w:pPr>
        <w:pStyle w:val="Normal1"/>
        <w:rPr>
          <w:sz w:val="24"/>
          <w:szCs w:val="24"/>
        </w:rPr>
      </w:pPr>
      <w:r>
        <w:rPr>
          <w:sz w:val="24"/>
          <w:szCs w:val="24"/>
        </w:rPr>
        <w:t>Директор по реализации экологических проектов Федерального экологического оператора (ФГУП «ФЭО», предприятие Госкорпорации «Росатом») Станислав Жабриков рассказал экспертам о подходах к выбору проектных и технологических решений и ознакомил с текущим статусом работ. «Предложенный нашими специалистами комплекс мероприятий и технологических решений учитывает как характеристики накопленных производственных отходов, так и геологические особенности площадок. Предусматриваемая к использованию для обезвреживания надшламовых вод и щелокосодержащего стока многоступенчатая технология очистки, включающая более десяти различных стадий, позволяет обеспечивать самые жесткие экологические нормативы. Хотелось бы обратить внимание, что технологические решения проекта были предметом отдельной экспертизы научно-технического совета по глобальным экологическим проблемам Российской академии наук», — отметил он.</w:t>
      </w:r>
    </w:p>
    <w:p>
      <w:pPr>
        <w:pStyle w:val="Normal1"/>
        <w:rPr>
          <w:sz w:val="24"/>
          <w:szCs w:val="24"/>
        </w:rPr>
      </w:pPr>
      <w:r>
        <w:rPr>
          <w:sz w:val="24"/>
          <w:szCs w:val="24"/>
        </w:rPr>
        <w:t xml:space="preserve"> </w:t>
      </w:r>
    </w:p>
    <w:p>
      <w:pPr>
        <w:pStyle w:val="Normal1"/>
        <w:rPr>
          <w:sz w:val="24"/>
          <w:szCs w:val="24"/>
        </w:rPr>
      </w:pPr>
      <w:r>
        <w:rPr>
          <w:sz w:val="24"/>
          <w:szCs w:val="24"/>
        </w:rPr>
        <w:t>На сегодняшний день на объектах практически завершена подготовка строительных площадок и технологических участков, где впоследствии будет размещено основное технологическое оборудование. Ведется возведение фундаментов для будущих очистных сооружений и создание необходимой инженерно-транспортной инфраструктуры.</w:t>
      </w:r>
    </w:p>
    <w:p>
      <w:pPr>
        <w:pStyle w:val="Normal1"/>
        <w:rPr>
          <w:sz w:val="24"/>
          <w:szCs w:val="24"/>
        </w:rPr>
      </w:pPr>
      <w:r>
        <w:rPr>
          <w:sz w:val="24"/>
          <w:szCs w:val="24"/>
        </w:rPr>
        <w:t xml:space="preserve"> </w:t>
      </w:r>
    </w:p>
    <w:p>
      <w:pPr>
        <w:pStyle w:val="Normal1"/>
        <w:rPr>
          <w:sz w:val="24"/>
          <w:szCs w:val="24"/>
        </w:rPr>
      </w:pPr>
      <w:r>
        <w:rPr>
          <w:sz w:val="24"/>
          <w:szCs w:val="24"/>
        </w:rPr>
        <w:t>Отдельной точкой повышенного внимания экспертов миссии стали результаты производственного экологического контроля и мониторинга ликвидационных работ. «Программой экологического мониторинга работ совокупно для двух объектов предусмотрена организация 66 постов контроля всех компонентов окружающей среды. По результатам первых шести месяцев производства ликвидационных работ подавляющее большинство показателей — а всего мы контролируем почти 100 экологических параметров — соответствует действующим санитарно-гигиеническим нормативам», — рассказала специалист-эколог ФГУП «ФЭО» Татьяна Оспанова.</w:t>
      </w:r>
    </w:p>
    <w:p>
      <w:pPr>
        <w:pStyle w:val="Normal1"/>
        <w:rPr>
          <w:sz w:val="24"/>
          <w:szCs w:val="24"/>
        </w:rPr>
      </w:pPr>
      <w:r>
        <w:rPr>
          <w:sz w:val="24"/>
          <w:szCs w:val="24"/>
        </w:rPr>
        <w:t xml:space="preserve"> </w:t>
      </w:r>
    </w:p>
    <w:p>
      <w:pPr>
        <w:pStyle w:val="Normal1"/>
        <w:rPr>
          <w:sz w:val="24"/>
          <w:szCs w:val="24"/>
        </w:rPr>
      </w:pPr>
      <w:r>
        <w:rPr>
          <w:sz w:val="24"/>
          <w:szCs w:val="24"/>
        </w:rPr>
        <w:t>По итогам миссии эксперты отметили высокий уровень вовлеченности всех участников в вопросы сохранения озера Байкал. Итоговый отчет будет представлен к марту 2024 года.</w:t>
      </w:r>
    </w:p>
    <w:p>
      <w:pPr>
        <w:pStyle w:val="Normal1"/>
        <w:rPr>
          <w:sz w:val="24"/>
          <w:szCs w:val="24"/>
        </w:rPr>
      </w:pPr>
      <w:r>
        <w:rPr>
          <w:sz w:val="24"/>
          <w:szCs w:val="24"/>
        </w:rPr>
        <w:t xml:space="preserve"> </w:t>
      </w:r>
    </w:p>
    <w:p>
      <w:pPr>
        <w:pStyle w:val="Normal1"/>
        <w:rPr>
          <w:b/>
          <w:sz w:val="24"/>
          <w:szCs w:val="24"/>
        </w:rPr>
      </w:pPr>
      <w:r>
        <w:rPr>
          <w:b/>
          <w:sz w:val="24"/>
          <w:szCs w:val="24"/>
        </w:rPr>
        <w:t xml:space="preserve">Справка: </w:t>
      </w:r>
    </w:p>
    <w:p>
      <w:pPr>
        <w:pStyle w:val="Normal1"/>
        <w:rPr>
          <w:sz w:val="24"/>
          <w:szCs w:val="24"/>
        </w:rPr>
      </w:pPr>
      <w:r>
        <w:rPr>
          <w:sz w:val="24"/>
          <w:szCs w:val="24"/>
        </w:rPr>
        <w:t xml:space="preserve"> </w:t>
      </w:r>
    </w:p>
    <w:p>
      <w:pPr>
        <w:pStyle w:val="Normal1"/>
        <w:rPr>
          <w:sz w:val="24"/>
          <w:szCs w:val="24"/>
        </w:rPr>
      </w:pPr>
      <w:r>
        <w:rPr>
          <w:sz w:val="24"/>
          <w:szCs w:val="24"/>
        </w:rPr>
        <w:t>После прекращения деятельности ОАО «БЦБК» бывшие промышленные объекты обращения с отходами некогда единого технологического цикла производства целлюлозы, такие как полигоны «Бабхинский» и «Солзанский», а также площадка цеха очистных сооружений завода, стали представлять серьезную экологическую угрозу для Байкальского региона. В накопленных за более чем 50-летнюю историю деятельности предприятия производственных отходах содержится более 3 тыс. тонн опасных и особо опасных для уникальной экосистемы озера Байкал загрязняющих веществ. Летом текущего года начались ликвидационные мероприятия на территории цеха очистных сооружений и полигоне «Бабхинский». Комплекс мероприятий по приведению объектов в безопасное состояние планируется завершить в течение последующих четырех лет, что полностью исключит риски попадания компонентов накопленных отходов в окружающую среду и озеро Байкал.</w:t>
      </w:r>
    </w:p>
    <w:p>
      <w:pPr>
        <w:pStyle w:val="Normal1"/>
        <w:rPr>
          <w:sz w:val="24"/>
          <w:szCs w:val="24"/>
        </w:rPr>
      </w:pPr>
      <w:r>
        <w:rPr>
          <w:sz w:val="24"/>
          <w:szCs w:val="24"/>
        </w:rPr>
        <w:t xml:space="preserve"> </w:t>
      </w:r>
    </w:p>
    <w:p>
      <w:pPr>
        <w:pStyle w:val="Normal1"/>
        <w:rPr>
          <w:sz w:val="24"/>
          <w:szCs w:val="24"/>
        </w:rPr>
      </w:pPr>
      <w:r>
        <w:rPr>
          <w:sz w:val="24"/>
          <w:szCs w:val="24"/>
        </w:rPr>
        <w:t>Госкорпорация «Росатом» последовательно реализует шаги по переходу к зеленой экономике. Снижение негативного влияния на природу, сохранение и восполнение биоресурсов — все это приоритетные задачи российской атомной отрасли в области охраны окружающей среды. Госкорпорация «Росатом» ведет работу по целому ряду стратегически важных для страны направлений, включая экологию. Отдельный экологический дивизион Росатома решает важнейшие государственные задачи в составе национального проекта «Экология». Сегодня работа ведется предприятиями Госкорпорации «Росатом» — ФГУП «Федеральный экологический оператор» и АО «Русатом Гринвэй» — сразу по четырем федеральным проектам: «Инфраструктура для обращения с отходами I–II классов опасности», «Чистая страна», «Сохранение озера Байкал» и «Чистый воздух».</w:t>
      </w:r>
    </w:p>
    <w:p>
      <w:pPr>
        <w:pStyle w:val="Normal1"/>
        <w:rPr>
          <w:sz w:val="24"/>
          <w:szCs w:val="24"/>
        </w:rPr>
      </w:pPr>
      <w:r>
        <w:rPr>
          <w:sz w:val="24"/>
          <w:szCs w:val="24"/>
        </w:rPr>
        <w:t xml:space="preserve"> </w:t>
      </w:r>
    </w:p>
    <w:p>
      <w:pPr>
        <w:pStyle w:val="Normal1"/>
        <w:rPr>
          <w:sz w:val="24"/>
          <w:szCs w:val="24"/>
        </w:rPr>
      </w:pPr>
      <w:r>
        <w:rPr>
          <w:sz w:val="24"/>
          <w:szCs w:val="24"/>
        </w:rPr>
        <w:t>Одним из приоритетов Президента РФ и профильных ведомств является улучшение экологической ситуации в стране. Росатом участвует в проектах по ликвидации последствий экологического ущерба,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w:t>
      </w:r>
    </w:p>
    <w:p>
      <w:pPr>
        <w:pStyle w:val="Normal1"/>
        <w:rPr>
          <w:sz w:val="24"/>
          <w:szCs w:val="24"/>
        </w:rPr>
      </w:pPr>
      <w:r>
        <w:rPr>
          <w:sz w:val="24"/>
          <w:szCs w:val="24"/>
        </w:rPr>
        <w:t xml:space="preserve"> </w:t>
      </w:r>
    </w:p>
    <w:p>
      <w:pPr>
        <w:pStyle w:val="Normal1"/>
        <w:rPr/>
      </w:pPr>
      <w:r>
        <w:rPr/>
      </w:r>
    </w:p>
    <w:sectPr>
      <w:type w:val="nextPage"/>
      <w:pgSz w:w="11906" w:h="16838"/>
      <w:pgMar w:left="1275" w:right="1440" w:gutter="0" w:header="0" w:top="992"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5"/>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566</Words>
  <Characters>4402</Characters>
  <CharactersWithSpaces>4974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