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и НАО будут взаимодействовать по вопросам повышения производительности труда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Улучшений предлагается добиться за счет внедрения цифровых технологий, в том числе роботизации процессов, импортозамещения программных средств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АО «Гринатом Простые Решения» (предприятие Госкорпорации «Росатом») и Ненецкий автономный округ заключили соглашение о взаимодействии по реализации совместной инициативы в части повышения производительности труда в органах исполнительной власти.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Подписание состоялось в рамках деловой программы Дня региона Ненецкого автономного округа в ходе работы Международной выставки-форума «Россия» на ВДНХ. Подписи под документом поставили генеральный директор АО «Гринатом Простые Решения» </w:t>
      </w:r>
      <w:r>
        <w:rPr>
          <w:b/>
          <w:sz w:val="24"/>
          <w:szCs w:val="24"/>
        </w:rPr>
        <w:t>Светлана Борматова</w:t>
      </w:r>
      <w:r>
        <w:rPr>
          <w:sz w:val="24"/>
          <w:szCs w:val="24"/>
        </w:rPr>
        <w:t xml:space="preserve"> и губернатор Ненецкого автономного округа </w:t>
      </w:r>
      <w:r>
        <w:rPr>
          <w:b/>
          <w:sz w:val="24"/>
          <w:szCs w:val="24"/>
        </w:rPr>
        <w:t>Юрий Бездудный</w:t>
      </w:r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Предметом соглашения является намерение о взаимодействии по реализации совместной инициативы по повышению производительности труда в органах исполнительной власти Ненецкого автономного округа за счет внедрения цифровых технологий, в том числе роботизации процессов, интеграции цифровых решений, импортозамещения программных средств, внедрения принципов эффективного государственного управления в таких направлениях, как бухгалтерия, документооборот, информационные технологии, кадры.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Партнерство Правительства Ненецкого автономного округа и АО «Гринатом Простые Решения» — пример взаимовыгодного сотрудничества для эффективной реализации федеральных целей. «У АО „Гринатом Простые Решения“ уже есть опыт плодотворного сотрудничества с правительствами нескольких регионов по внедрению эффективного государственного управления. Накопленные знания и приумноженные возможности использования современных технологий управления и интеграции цифровых решений Росатома позволяют оптимизировать затраты и усовершенствовать процессы на всех уровнях. Я благодарна Правительству Ненецкого автономного округа за предоставленное доверие и уверена в потенциале сотрудничества на благо региона», — сказала генеральный директор АО «Гринатом Простые Решения» </w:t>
      </w:r>
      <w:r>
        <w:rPr>
          <w:b/>
          <w:sz w:val="24"/>
          <w:szCs w:val="24"/>
        </w:rPr>
        <w:t>Светлана Борматова</w:t>
      </w:r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«Вдоль побережья Ненецкого автономного округа пролегает Северный морской путь. И разумеется, будучи оператором СМП, Росатом является нашим стратегическим партнером. Поэтому мы сегодня подписали соглашение с дочерней компанией „Росатома“ — „Гринатом Простые Решения“. Полагаю, что мы будем сотрудничать не только в освоении Северного морского пути, но и в тех направлениях, которые определили соглашение», — заявил губернатор НАО </w:t>
      </w:r>
      <w:r>
        <w:rPr>
          <w:b/>
          <w:sz w:val="24"/>
          <w:szCs w:val="24"/>
        </w:rPr>
        <w:t>Юрий Бездудный</w:t>
      </w:r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АО «Гринатом Простые Решения» (входит в контур Госкорпорации «Росатом») создано для продвижения продуктов на рынки вне атомной отрасли. Компания предлагает клиентам решения для построения и развития общих центров обслуживания, роботизации, повышения эффективности процессов, а также по импортозамещению рабочих мест и ИТ-инфраструктуры.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992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373</Words>
  <Characters>2850</Characters>
  <CharactersWithSpaces>3228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